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5342" w14:textId="77777777" w:rsidR="00066986" w:rsidRDefault="00460B40">
      <w:pPr>
        <w:pStyle w:val="Title1COST"/>
        <w:spacing w:before="120"/>
        <w:jc w:val="center"/>
        <w:rPr>
          <w:color w:val="6E82BE"/>
          <w:sz w:val="36"/>
        </w:rPr>
      </w:pPr>
      <w:r>
        <w:rPr>
          <w:color w:val="6E82BE"/>
          <w:sz w:val="36"/>
        </w:rPr>
        <w:t>VIRTUAL MOBILITY (VM) GRANT</w:t>
      </w:r>
    </w:p>
    <w:p w14:paraId="765CE663" w14:textId="77777777" w:rsidR="00066986" w:rsidRDefault="00460B40">
      <w:pPr>
        <w:pStyle w:val="Title1COST"/>
        <w:spacing w:before="120"/>
        <w:jc w:val="center"/>
        <w:rPr>
          <w:color w:val="6E82BE"/>
          <w:sz w:val="36"/>
        </w:rPr>
      </w:pPr>
      <w:r>
        <w:rPr>
          <w:color w:val="6E82BE"/>
          <w:sz w:val="36"/>
        </w:rPr>
        <w:t>APPLICATION TEMPLATE</w:t>
      </w:r>
    </w:p>
    <w:p w14:paraId="64FF54E1" w14:textId="77777777" w:rsidR="00066986" w:rsidRDefault="00066986">
      <w:pPr>
        <w:spacing w:before="120"/>
        <w:jc w:val="both"/>
        <w:rPr>
          <w:rFonts w:cs="Arial"/>
          <w:u w:val="single"/>
          <w:lang w:eastAsia="en-GB"/>
        </w:rPr>
      </w:pPr>
    </w:p>
    <w:p w14:paraId="326831C0" w14:textId="77777777" w:rsidR="00066986" w:rsidRDefault="00460B40">
      <w:pPr>
        <w:pStyle w:val="Title2"/>
        <w:spacing w:before="120"/>
        <w:jc w:val="both"/>
        <w:rPr>
          <w:color w:val="56585B"/>
          <w:sz w:val="22"/>
          <w:szCs w:val="22"/>
        </w:rPr>
      </w:pPr>
      <w:r>
        <w:rPr>
          <w:color w:val="56585B"/>
          <w:sz w:val="22"/>
          <w:szCs w:val="22"/>
        </w:rPr>
        <w:t>This application is submitted by the VM grant applicant to the Virtual Networking Support Manager, who coordinates the evaluation on behalf of the Action MC.</w:t>
      </w:r>
    </w:p>
    <w:p w14:paraId="62496FCF" w14:textId="397D8432" w:rsidR="00066986" w:rsidRDefault="00460B40">
      <w:pPr>
        <w:pStyle w:val="Title2"/>
        <w:spacing w:before="120"/>
        <w:jc w:val="both"/>
        <w:rPr>
          <w:color w:val="56585B"/>
          <w:sz w:val="22"/>
        </w:rPr>
      </w:pPr>
      <w:r>
        <w:rPr>
          <w:color w:val="56585B"/>
          <w:sz w:val="22"/>
        </w:rPr>
        <w:t xml:space="preserve">Action number: </w:t>
      </w:r>
      <w:r w:rsidR="00551B51">
        <w:rPr>
          <w:color w:val="56585B"/>
          <w:sz w:val="22"/>
        </w:rPr>
        <w:t>CA19113</w:t>
      </w:r>
    </w:p>
    <w:p w14:paraId="365348F8" w14:textId="41E0AAB8" w:rsidR="00066986" w:rsidRDefault="00460B40">
      <w:pPr>
        <w:pStyle w:val="Title2"/>
        <w:spacing w:before="120"/>
        <w:jc w:val="both"/>
        <w:rPr>
          <w:color w:val="56585B"/>
          <w:sz w:val="22"/>
        </w:rPr>
      </w:pPr>
      <w:r>
        <w:rPr>
          <w:color w:val="56585B"/>
          <w:sz w:val="22"/>
        </w:rPr>
        <w:t>VM grant title:</w:t>
      </w:r>
      <w:r w:rsidR="00551B51">
        <w:rPr>
          <w:color w:val="56585B"/>
          <w:sz w:val="22"/>
        </w:rPr>
        <w:t xml:space="preserve"> </w:t>
      </w:r>
      <w:r w:rsidR="00A048D0">
        <w:rPr>
          <w:b w:val="0"/>
          <w:bCs/>
          <w:color w:val="56585B"/>
          <w:sz w:val="22"/>
        </w:rPr>
        <w:t>Supporting networking activities of the CA 19113</w:t>
      </w:r>
    </w:p>
    <w:p w14:paraId="342313BB" w14:textId="4C5F445A" w:rsidR="00066986" w:rsidRDefault="00460B40">
      <w:pPr>
        <w:pStyle w:val="Title2"/>
        <w:spacing w:before="120"/>
        <w:jc w:val="both"/>
        <w:rPr>
          <w:b w:val="0"/>
          <w:bCs/>
          <w:color w:val="56585B"/>
          <w:sz w:val="22"/>
        </w:rPr>
      </w:pPr>
      <w:r>
        <w:rPr>
          <w:color w:val="56585B"/>
          <w:sz w:val="22"/>
        </w:rPr>
        <w:t xml:space="preserve">VM grant start and end date: </w:t>
      </w:r>
      <w:r w:rsidR="00A048D0">
        <w:rPr>
          <w:b w:val="0"/>
          <w:bCs/>
          <w:color w:val="56585B"/>
          <w:sz w:val="22"/>
        </w:rPr>
        <w:t>01</w:t>
      </w:r>
      <w:r>
        <w:rPr>
          <w:b w:val="0"/>
          <w:bCs/>
          <w:color w:val="56585B"/>
          <w:sz w:val="22"/>
        </w:rPr>
        <w:t>/</w:t>
      </w:r>
      <w:r w:rsidR="00551B51">
        <w:rPr>
          <w:b w:val="0"/>
          <w:bCs/>
          <w:color w:val="56585B"/>
          <w:sz w:val="22"/>
        </w:rPr>
        <w:t>0</w:t>
      </w:r>
      <w:r w:rsidR="00A048D0">
        <w:rPr>
          <w:b w:val="0"/>
          <w:bCs/>
          <w:color w:val="56585B"/>
          <w:sz w:val="22"/>
        </w:rPr>
        <w:t>3</w:t>
      </w:r>
      <w:r>
        <w:rPr>
          <w:b w:val="0"/>
          <w:bCs/>
          <w:color w:val="56585B"/>
          <w:sz w:val="22"/>
        </w:rPr>
        <w:t>/</w:t>
      </w:r>
      <w:r w:rsidR="00551B51">
        <w:rPr>
          <w:b w:val="0"/>
          <w:bCs/>
          <w:color w:val="56585B"/>
          <w:sz w:val="22"/>
        </w:rPr>
        <w:t>202</w:t>
      </w:r>
      <w:r w:rsidR="00A048D0">
        <w:rPr>
          <w:b w:val="0"/>
          <w:bCs/>
          <w:color w:val="56585B"/>
          <w:sz w:val="22"/>
        </w:rPr>
        <w:t>2</w:t>
      </w:r>
      <w:r>
        <w:rPr>
          <w:color w:val="56585B"/>
          <w:sz w:val="22"/>
        </w:rPr>
        <w:t xml:space="preserve"> to </w:t>
      </w:r>
      <w:r w:rsidR="00A048D0" w:rsidRPr="00A048D0">
        <w:rPr>
          <w:b w:val="0"/>
          <w:bCs/>
          <w:color w:val="56585B"/>
          <w:sz w:val="22"/>
        </w:rPr>
        <w:t>0</w:t>
      </w:r>
      <w:r w:rsidR="00A048D0">
        <w:rPr>
          <w:b w:val="0"/>
          <w:bCs/>
          <w:color w:val="56585B"/>
          <w:sz w:val="22"/>
        </w:rPr>
        <w:t>1</w:t>
      </w:r>
      <w:r>
        <w:rPr>
          <w:b w:val="0"/>
          <w:bCs/>
          <w:color w:val="56585B"/>
          <w:sz w:val="22"/>
        </w:rPr>
        <w:t>/</w:t>
      </w:r>
      <w:r w:rsidR="00551B51">
        <w:rPr>
          <w:b w:val="0"/>
          <w:bCs/>
          <w:color w:val="56585B"/>
          <w:sz w:val="22"/>
        </w:rPr>
        <w:t>10</w:t>
      </w:r>
      <w:r>
        <w:rPr>
          <w:b w:val="0"/>
          <w:bCs/>
          <w:color w:val="56585B"/>
          <w:sz w:val="22"/>
        </w:rPr>
        <w:t>/</w:t>
      </w:r>
      <w:r w:rsidR="00551B51">
        <w:rPr>
          <w:b w:val="0"/>
          <w:bCs/>
          <w:color w:val="56585B"/>
          <w:sz w:val="22"/>
        </w:rPr>
        <w:t>202</w:t>
      </w:r>
      <w:r w:rsidR="00A048D0">
        <w:rPr>
          <w:b w:val="0"/>
          <w:bCs/>
          <w:color w:val="56585B"/>
          <w:sz w:val="22"/>
        </w:rPr>
        <w:t>2</w:t>
      </w:r>
    </w:p>
    <w:p w14:paraId="40B8CB45" w14:textId="77777777" w:rsidR="00066986" w:rsidRDefault="00460B40">
      <w:pPr>
        <w:pStyle w:val="Title2"/>
        <w:spacing w:before="120"/>
        <w:jc w:val="both"/>
        <w:rPr>
          <w:color w:val="56585B"/>
          <w:sz w:val="22"/>
        </w:rPr>
      </w:pPr>
      <w:r>
        <w:rPr>
          <w:color w:val="56585B"/>
          <w:sz w:val="22"/>
        </w:rPr>
        <w:t xml:space="preserve">Grantee name: </w:t>
      </w:r>
    </w:p>
    <w:p w14:paraId="0C5AE3D8" w14:textId="77777777" w:rsidR="00066986" w:rsidRDefault="00066986">
      <w:pPr>
        <w:pStyle w:val="Title2"/>
        <w:spacing w:before="120"/>
        <w:jc w:val="both"/>
        <w:rPr>
          <w:color w:val="56585B"/>
          <w:sz w:val="22"/>
        </w:rPr>
      </w:pPr>
    </w:p>
    <w:tbl>
      <w:tblPr>
        <w:tblStyle w:val="Tablaconcuadrcula"/>
        <w:tblW w:w="9356" w:type="dxa"/>
        <w:tblInd w:w="-5" w:type="dxa"/>
        <w:tblLayout w:type="fixed"/>
        <w:tblLook w:val="04A0" w:firstRow="1" w:lastRow="0" w:firstColumn="1" w:lastColumn="0" w:noHBand="0" w:noVBand="1"/>
      </w:tblPr>
      <w:tblGrid>
        <w:gridCol w:w="9356"/>
      </w:tblGrid>
      <w:tr w:rsidR="00066986" w14:paraId="582899A2" w14:textId="77777777">
        <w:tc>
          <w:tcPr>
            <w:tcW w:w="9356" w:type="dxa"/>
            <w:tcBorders>
              <w:bottom w:val="nil"/>
            </w:tcBorders>
          </w:tcPr>
          <w:p w14:paraId="15E39DC7" w14:textId="77777777" w:rsidR="00066986" w:rsidRDefault="00460B40">
            <w:pPr>
              <w:spacing w:before="120"/>
              <w:jc w:val="both"/>
              <w:rPr>
                <w:rFonts w:ascii="ArialMT" w:eastAsiaTheme="minorHAnsi" w:hAnsi="ArialMT" w:cs="ArialMT"/>
                <w:color w:val="656966"/>
                <w:lang w:val="en-GB"/>
              </w:rPr>
            </w:pPr>
            <w:r>
              <w:rPr>
                <w:b/>
                <w:sz w:val="22"/>
                <w:u w:val="single"/>
                <w:lang w:val="en-GB"/>
              </w:rPr>
              <w:t>Main objective of the Virtual Mobility Grant</w:t>
            </w:r>
          </w:p>
        </w:tc>
      </w:tr>
      <w:tr w:rsidR="00066986" w14:paraId="051A5ADA" w14:textId="77777777">
        <w:trPr>
          <w:trHeight w:val="1846"/>
        </w:trPr>
        <w:tc>
          <w:tcPr>
            <w:tcW w:w="9356" w:type="dxa"/>
            <w:tcBorders>
              <w:top w:val="nil"/>
            </w:tcBorders>
          </w:tcPr>
          <w:p w14:paraId="289ABA7D" w14:textId="77777777" w:rsidR="00066986" w:rsidRDefault="00460B40">
            <w:pPr>
              <w:spacing w:before="120"/>
              <w:jc w:val="both"/>
              <w:rPr>
                <w:i/>
                <w:iCs/>
              </w:rPr>
            </w:pPr>
            <w:r>
              <w:rPr>
                <w:i/>
                <w:iCs/>
              </w:rPr>
              <w:t xml:space="preserve">(max.200 word) </w:t>
            </w:r>
          </w:p>
          <w:p w14:paraId="52F110B2" w14:textId="0BEEAA00" w:rsidR="00066986" w:rsidRDefault="00551B51">
            <w:pPr>
              <w:spacing w:before="120"/>
              <w:jc w:val="both"/>
              <w:rPr>
                <w:i/>
              </w:rPr>
            </w:pPr>
            <w:r>
              <w:rPr>
                <w:shd w:val="clear" w:color="auto" w:fill="C5C5BD"/>
              </w:rPr>
              <w:t xml:space="preserve">This Action is focused on </w:t>
            </w:r>
            <w:r w:rsidRPr="00B2614D">
              <w:rPr>
                <w:shd w:val="clear" w:color="auto" w:fill="C5C5BD"/>
              </w:rPr>
              <w:t xml:space="preserve">open a scientific, </w:t>
            </w:r>
            <w:r w:rsidR="006317BA" w:rsidRPr="00B2614D">
              <w:rPr>
                <w:shd w:val="clear" w:color="auto" w:fill="C5C5BD"/>
              </w:rPr>
              <w:t>technical,</w:t>
            </w:r>
            <w:r w:rsidRPr="00B2614D">
              <w:rPr>
                <w:shd w:val="clear" w:color="auto" w:fill="C5C5BD"/>
              </w:rPr>
              <w:t xml:space="preserve"> and social debate </w:t>
            </w:r>
            <w:proofErr w:type="gramStart"/>
            <w:r w:rsidRPr="00B2614D">
              <w:rPr>
                <w:shd w:val="clear" w:color="auto" w:fill="C5C5BD"/>
              </w:rPr>
              <w:t>in order to</w:t>
            </w:r>
            <w:proofErr w:type="gramEnd"/>
            <w:r w:rsidRPr="00B2614D">
              <w:rPr>
                <w:shd w:val="clear" w:color="auto" w:fill="C5C5BD"/>
              </w:rPr>
              <w:t xml:space="preserve"> share knowledge and experiences </w:t>
            </w:r>
            <w:r>
              <w:rPr>
                <w:shd w:val="clear" w:color="auto" w:fill="C5C5BD"/>
              </w:rPr>
              <w:t>regarding the second victims</w:t>
            </w:r>
            <w:r w:rsidR="006317BA">
              <w:rPr>
                <w:shd w:val="clear" w:color="auto" w:fill="C5C5BD"/>
              </w:rPr>
              <w:t>’</w:t>
            </w:r>
            <w:r>
              <w:rPr>
                <w:shd w:val="clear" w:color="auto" w:fill="C5C5BD"/>
              </w:rPr>
              <w:t xml:space="preserve"> phenomenon </w:t>
            </w:r>
            <w:r w:rsidRPr="00B2614D">
              <w:rPr>
                <w:shd w:val="clear" w:color="auto" w:fill="C5C5BD"/>
              </w:rPr>
              <w:t>with the aim of contributing to patient safety</w:t>
            </w:r>
            <w:r>
              <w:rPr>
                <w:shd w:val="clear" w:color="auto" w:fill="C5C5BD"/>
              </w:rPr>
              <w:t>. The WG1 has been designed for n</w:t>
            </w:r>
            <w:r w:rsidRPr="00B2614D">
              <w:rPr>
                <w:shd w:val="clear" w:color="auto" w:fill="C5C5BD"/>
              </w:rPr>
              <w:t xml:space="preserve">etworking, management, dissemination issues, assessment of work plan and sustainability. One of its </w:t>
            </w:r>
            <w:r>
              <w:rPr>
                <w:shd w:val="clear" w:color="auto" w:fill="C5C5BD"/>
              </w:rPr>
              <w:t xml:space="preserve">main </w:t>
            </w:r>
            <w:r w:rsidRPr="00B2614D">
              <w:rPr>
                <w:shd w:val="clear" w:color="auto" w:fill="C5C5BD"/>
              </w:rPr>
              <w:t xml:space="preserve">objectives is raising general awareness of the impact of adverse events on healthcare professionals (considering gender differences) and their consequences in personal, professional, social, legal, economic, and </w:t>
            </w:r>
            <w:r w:rsidR="00E54BDE" w:rsidRPr="00B2614D">
              <w:rPr>
                <w:shd w:val="clear" w:color="auto" w:fill="C5C5BD"/>
              </w:rPr>
              <w:t>labor</w:t>
            </w:r>
            <w:r w:rsidRPr="00B2614D">
              <w:rPr>
                <w:shd w:val="clear" w:color="auto" w:fill="C5C5BD"/>
              </w:rPr>
              <w:t xml:space="preserve"> terms</w:t>
            </w:r>
            <w:r>
              <w:rPr>
                <w:shd w:val="clear" w:color="auto" w:fill="C5C5BD"/>
              </w:rPr>
              <w:t>. The focus of this V</w:t>
            </w:r>
            <w:r w:rsidR="0022697D">
              <w:rPr>
                <w:shd w:val="clear" w:color="auto" w:fill="C5C5BD"/>
              </w:rPr>
              <w:t>M</w:t>
            </w:r>
            <w:r>
              <w:rPr>
                <w:shd w:val="clear" w:color="auto" w:fill="C5C5BD"/>
              </w:rPr>
              <w:t xml:space="preserve"> is to </w:t>
            </w:r>
            <w:r w:rsidR="00A048D0">
              <w:rPr>
                <w:shd w:val="clear" w:color="auto" w:fill="C5C5BD"/>
              </w:rPr>
              <w:t>promote networking</w:t>
            </w:r>
            <w:r w:rsidR="003C7493">
              <w:rPr>
                <w:shd w:val="clear" w:color="auto" w:fill="C5C5BD"/>
              </w:rPr>
              <w:t xml:space="preserve"> among academic, </w:t>
            </w:r>
            <w:proofErr w:type="gramStart"/>
            <w:r w:rsidR="003C7493">
              <w:rPr>
                <w:shd w:val="clear" w:color="auto" w:fill="C5C5BD"/>
              </w:rPr>
              <w:t>healthcare</w:t>
            </w:r>
            <w:proofErr w:type="gramEnd"/>
            <w:r w:rsidR="003C7493">
              <w:rPr>
                <w:shd w:val="clear" w:color="auto" w:fill="C5C5BD"/>
              </w:rPr>
              <w:t xml:space="preserve"> and legal settings</w:t>
            </w:r>
            <w:r w:rsidR="00A048D0">
              <w:rPr>
                <w:shd w:val="clear" w:color="auto" w:fill="C5C5BD"/>
              </w:rPr>
              <w:t>, facilitating interchanges and brief stays</w:t>
            </w:r>
            <w:r w:rsidR="003C7493">
              <w:rPr>
                <w:shd w:val="clear" w:color="auto" w:fill="C5C5BD"/>
              </w:rPr>
              <w:t xml:space="preserve"> in several host, </w:t>
            </w:r>
            <w:r w:rsidR="00A048D0">
              <w:rPr>
                <w:shd w:val="clear" w:color="auto" w:fill="C5C5BD"/>
              </w:rPr>
              <w:t>promoting the STSM and the TS</w:t>
            </w:r>
            <w:r w:rsidR="003C7493">
              <w:rPr>
                <w:shd w:val="clear" w:color="auto" w:fill="C5C5BD"/>
              </w:rPr>
              <w:t xml:space="preserve"> across Europe and beyond</w:t>
            </w:r>
            <w:r w:rsidR="00A048D0">
              <w:rPr>
                <w:shd w:val="clear" w:color="auto" w:fill="C5C5BD"/>
              </w:rPr>
              <w:t>.</w:t>
            </w:r>
          </w:p>
        </w:tc>
      </w:tr>
      <w:tr w:rsidR="00066986" w14:paraId="1AE2DFE2" w14:textId="77777777">
        <w:tc>
          <w:tcPr>
            <w:tcW w:w="9356" w:type="dxa"/>
            <w:tcBorders>
              <w:bottom w:val="nil"/>
            </w:tcBorders>
          </w:tcPr>
          <w:p w14:paraId="5F1C1D08" w14:textId="77777777" w:rsidR="00066986" w:rsidRDefault="00460B40">
            <w:pPr>
              <w:spacing w:before="120"/>
              <w:jc w:val="both"/>
              <w:rPr>
                <w:b/>
                <w:sz w:val="22"/>
                <w:u w:val="single"/>
                <w:lang w:val="en-GB"/>
              </w:rPr>
            </w:pPr>
            <w:r>
              <w:rPr>
                <w:b/>
                <w:sz w:val="22"/>
                <w:u w:val="single"/>
                <w:lang w:val="en-GB"/>
              </w:rPr>
              <w:t xml:space="preserve">Working Plan: </w:t>
            </w:r>
          </w:p>
          <w:p w14:paraId="5492B2D1" w14:textId="77777777" w:rsidR="00066986" w:rsidRDefault="00460B40">
            <w:pPr>
              <w:spacing w:before="120"/>
              <w:jc w:val="both"/>
              <w:rPr>
                <w:rFonts w:ascii="ArialMT" w:eastAsiaTheme="minorHAnsi" w:hAnsi="ArialMT" w:cs="ArialMT"/>
                <w:color w:val="656966"/>
                <w:lang w:val="en-GB"/>
              </w:rPr>
            </w:pPr>
            <w:r>
              <w:rPr>
                <w:rFonts w:ascii="ArialMT" w:eastAsiaTheme="minorHAnsi" w:hAnsi="ArialMT" w:cs="ArialMT"/>
                <w:color w:val="656966"/>
                <w:lang w:val="en-GB"/>
              </w:rPr>
              <w:t xml:space="preserve">Description of the collaborative initiative to be implemented. </w:t>
            </w:r>
          </w:p>
        </w:tc>
      </w:tr>
      <w:tr w:rsidR="00066986" w14:paraId="3166D3CE" w14:textId="77777777">
        <w:trPr>
          <w:trHeight w:val="1952"/>
        </w:trPr>
        <w:tc>
          <w:tcPr>
            <w:tcW w:w="9356" w:type="dxa"/>
            <w:tcBorders>
              <w:top w:val="nil"/>
            </w:tcBorders>
          </w:tcPr>
          <w:p w14:paraId="0CB3A06B" w14:textId="77777777" w:rsidR="00066986" w:rsidRDefault="00460B40">
            <w:pPr>
              <w:spacing w:before="120"/>
              <w:jc w:val="both"/>
              <w:rPr>
                <w:i/>
                <w:iCs/>
              </w:rPr>
            </w:pPr>
            <w:r>
              <w:rPr>
                <w:i/>
                <w:iCs/>
              </w:rPr>
              <w:t xml:space="preserve">(max.500 word) </w:t>
            </w:r>
          </w:p>
          <w:p w14:paraId="5F8BC82F" w14:textId="5A0BE57B" w:rsidR="00551B51" w:rsidRDefault="00551B51" w:rsidP="00551B51">
            <w:pPr>
              <w:spacing w:before="120"/>
              <w:jc w:val="both"/>
              <w:rPr>
                <w:shd w:val="clear" w:color="auto" w:fill="C5C5BD"/>
              </w:rPr>
            </w:pPr>
            <w:r>
              <w:rPr>
                <w:shd w:val="clear" w:color="auto" w:fill="C5C5BD"/>
              </w:rPr>
              <w:t xml:space="preserve">The approved work plan for this period included the </w:t>
            </w:r>
            <w:r w:rsidR="003C7493">
              <w:rPr>
                <w:shd w:val="clear" w:color="auto" w:fill="C5C5BD"/>
              </w:rPr>
              <w:t xml:space="preserve">elaboration of materials to promote the CA19113 activities, to disseminate the materials elaborated in the previous period, to organize face to face meetings involving several profiles of participants, and to promote collaborations in new activities such as studies, </w:t>
            </w:r>
            <w:r w:rsidR="003B5492">
              <w:rPr>
                <w:shd w:val="clear" w:color="auto" w:fill="C5C5BD"/>
              </w:rPr>
              <w:t>missions</w:t>
            </w:r>
            <w:r w:rsidR="003C7493">
              <w:rPr>
                <w:shd w:val="clear" w:color="auto" w:fill="C5C5BD"/>
              </w:rPr>
              <w:t>, training (</w:t>
            </w:r>
            <w:proofErr w:type="gramStart"/>
            <w:r w:rsidR="003C7493">
              <w:rPr>
                <w:shd w:val="clear" w:color="auto" w:fill="C5C5BD"/>
              </w:rPr>
              <w:t>e.g.</w:t>
            </w:r>
            <w:proofErr w:type="gramEnd"/>
            <w:r w:rsidR="003C7493">
              <w:rPr>
                <w:shd w:val="clear" w:color="auto" w:fill="C5C5BD"/>
              </w:rPr>
              <w:t xml:space="preserve"> using the training manual and podcasts). </w:t>
            </w:r>
            <w:r>
              <w:rPr>
                <w:shd w:val="clear" w:color="auto" w:fill="C5C5BD"/>
              </w:rPr>
              <w:t xml:space="preserve">The plan of this work includes </w:t>
            </w:r>
            <w:r w:rsidR="003C7493">
              <w:rPr>
                <w:shd w:val="clear" w:color="auto" w:fill="C5C5BD"/>
              </w:rPr>
              <w:t>the support of the leaders of the STSM and TS</w:t>
            </w:r>
            <w:r w:rsidR="00F958F8">
              <w:rPr>
                <w:shd w:val="clear" w:color="auto" w:fill="C5C5BD"/>
              </w:rPr>
              <w:t xml:space="preserve">, the elaboration of reports of the activities, </w:t>
            </w:r>
            <w:r w:rsidR="003B5492">
              <w:rPr>
                <w:shd w:val="clear" w:color="auto" w:fill="C5C5BD"/>
              </w:rPr>
              <w:t>develop</w:t>
            </w:r>
            <w:r w:rsidR="00F958F8">
              <w:rPr>
                <w:shd w:val="clear" w:color="auto" w:fill="C5C5BD"/>
              </w:rPr>
              <w:t xml:space="preserve"> materials for the TS, the organization of the </w:t>
            </w:r>
            <w:proofErr w:type="gramStart"/>
            <w:r w:rsidR="00F958F8">
              <w:rPr>
                <w:shd w:val="clear" w:color="auto" w:fill="C5C5BD"/>
              </w:rPr>
              <w:t>face to face</w:t>
            </w:r>
            <w:proofErr w:type="gramEnd"/>
            <w:r w:rsidR="00F958F8">
              <w:rPr>
                <w:shd w:val="clear" w:color="auto" w:fill="C5C5BD"/>
              </w:rPr>
              <w:t xml:space="preserve"> meetings in order to facilitate the implication of young researchers, students and residents</w:t>
            </w:r>
            <w:r>
              <w:rPr>
                <w:shd w:val="clear" w:color="auto" w:fill="C5C5BD"/>
              </w:rPr>
              <w:t>.</w:t>
            </w:r>
            <w:r w:rsidR="00F958F8">
              <w:rPr>
                <w:shd w:val="clear" w:color="auto" w:fill="C5C5BD"/>
              </w:rPr>
              <w:t xml:space="preserve"> Promotion of the activities of the CA 19113 in </w:t>
            </w:r>
            <w:r w:rsidR="003B5492">
              <w:rPr>
                <w:shd w:val="clear" w:color="auto" w:fill="C5C5BD"/>
              </w:rPr>
              <w:t>S</w:t>
            </w:r>
            <w:r w:rsidR="00F958F8">
              <w:rPr>
                <w:shd w:val="clear" w:color="auto" w:fill="C5C5BD"/>
              </w:rPr>
              <w:t xml:space="preserve">ocial </w:t>
            </w:r>
            <w:r w:rsidR="003B5492">
              <w:rPr>
                <w:shd w:val="clear" w:color="auto" w:fill="C5C5BD"/>
              </w:rPr>
              <w:t>N</w:t>
            </w:r>
            <w:r w:rsidR="00F958F8">
              <w:rPr>
                <w:shd w:val="clear" w:color="auto" w:fill="C5C5BD"/>
              </w:rPr>
              <w:t>etwork</w:t>
            </w:r>
            <w:r w:rsidR="003B5492">
              <w:rPr>
                <w:shd w:val="clear" w:color="auto" w:fill="C5C5BD"/>
              </w:rPr>
              <w:t>s</w:t>
            </w:r>
            <w:r w:rsidR="00F958F8">
              <w:rPr>
                <w:shd w:val="clear" w:color="auto" w:fill="C5C5BD"/>
              </w:rPr>
              <w:t xml:space="preserve"> is also expected.</w:t>
            </w:r>
          </w:p>
          <w:p w14:paraId="621DEF01" w14:textId="55C9E5A4" w:rsidR="00066986" w:rsidRDefault="00066986" w:rsidP="00551B51">
            <w:pPr>
              <w:spacing w:before="120"/>
              <w:jc w:val="both"/>
              <w:rPr>
                <w:i/>
              </w:rPr>
            </w:pPr>
          </w:p>
        </w:tc>
      </w:tr>
      <w:tr w:rsidR="00066986" w14:paraId="406E7D3D" w14:textId="77777777">
        <w:tc>
          <w:tcPr>
            <w:tcW w:w="9356" w:type="dxa"/>
            <w:tcBorders>
              <w:bottom w:val="nil"/>
            </w:tcBorders>
          </w:tcPr>
          <w:p w14:paraId="3C7D3759" w14:textId="0C509558" w:rsidR="00551B51" w:rsidRDefault="00460B40">
            <w:pPr>
              <w:spacing w:before="120"/>
              <w:jc w:val="both"/>
              <w:rPr>
                <w:b/>
                <w:sz w:val="22"/>
                <w:u w:val="single"/>
                <w:lang w:val="en-GB"/>
              </w:rPr>
            </w:pPr>
            <w:r>
              <w:rPr>
                <w:b/>
                <w:sz w:val="22"/>
                <w:u w:val="single"/>
                <w:lang w:val="en-GB"/>
              </w:rPr>
              <w:t xml:space="preserve">Plan for Participation: </w:t>
            </w:r>
          </w:p>
          <w:p w14:paraId="137D13D5" w14:textId="77777777" w:rsidR="00066986" w:rsidRDefault="00460B40">
            <w:pPr>
              <w:spacing w:before="120"/>
              <w:jc w:val="both"/>
              <w:rPr>
                <w:rFonts w:ascii="ArialMT" w:eastAsiaTheme="minorEastAsia" w:hAnsi="ArialMT" w:cs="ArialMT"/>
                <w:color w:val="656966"/>
                <w:lang w:val="en-GB"/>
              </w:rPr>
            </w:pPr>
            <w:r>
              <w:rPr>
                <w:rFonts w:ascii="ArialMT" w:eastAsiaTheme="minorEastAsia" w:hAnsi="ArialMT" w:cs="ArialMT"/>
                <w:color w:val="656966"/>
                <w:lang w:val="en-GB"/>
              </w:rPr>
              <w:t>Indicative list of participants in the collaborative initiative (short description of their expertise and envisaged contribution).</w:t>
            </w:r>
          </w:p>
        </w:tc>
      </w:tr>
      <w:tr w:rsidR="00066986" w14:paraId="0D21E990" w14:textId="77777777">
        <w:trPr>
          <w:trHeight w:val="1742"/>
        </w:trPr>
        <w:tc>
          <w:tcPr>
            <w:tcW w:w="9356" w:type="dxa"/>
            <w:tcBorders>
              <w:top w:val="nil"/>
            </w:tcBorders>
          </w:tcPr>
          <w:p w14:paraId="69C7631A" w14:textId="77777777" w:rsidR="00066986" w:rsidRDefault="00460B40">
            <w:pPr>
              <w:spacing w:before="120"/>
              <w:jc w:val="both"/>
              <w:rPr>
                <w:i/>
                <w:iCs/>
              </w:rPr>
            </w:pPr>
            <w:r>
              <w:rPr>
                <w:i/>
                <w:iCs/>
              </w:rPr>
              <w:lastRenderedPageBreak/>
              <w:t xml:space="preserve">(max.500 words) </w:t>
            </w:r>
          </w:p>
          <w:p w14:paraId="2131C366" w14:textId="27711623" w:rsidR="00066986" w:rsidRDefault="00E54BDE">
            <w:pPr>
              <w:spacing w:before="120"/>
              <w:jc w:val="both"/>
              <w:rPr>
                <w:i/>
              </w:rPr>
            </w:pPr>
            <w:r>
              <w:rPr>
                <w:shd w:val="clear" w:color="auto" w:fill="C5C5BD"/>
              </w:rPr>
              <w:t xml:space="preserve">This work will be coordinate by </w:t>
            </w:r>
            <w:r w:rsidR="00A048D0">
              <w:rPr>
                <w:shd w:val="clear" w:color="auto" w:fill="C5C5BD"/>
              </w:rPr>
              <w:t>Croatia</w:t>
            </w:r>
            <w:r>
              <w:rPr>
                <w:shd w:val="clear" w:color="auto" w:fill="C5C5BD"/>
              </w:rPr>
              <w:t xml:space="preserve"> (</w:t>
            </w:r>
            <w:r w:rsidR="00FC6FFA" w:rsidRPr="00FC6FFA">
              <w:rPr>
                <w:shd w:val="clear" w:color="auto" w:fill="C5C5BD"/>
              </w:rPr>
              <w:t xml:space="preserve">areas of expertise in </w:t>
            </w:r>
            <w:r w:rsidR="00A048D0" w:rsidRPr="00FC6FFA">
              <w:rPr>
                <w:shd w:val="clear" w:color="auto" w:fill="C5C5BD"/>
              </w:rPr>
              <w:t>occupational stress</w:t>
            </w:r>
            <w:r w:rsidR="00A048D0">
              <w:rPr>
                <w:shd w:val="clear" w:color="auto" w:fill="C5C5BD"/>
              </w:rPr>
              <w:t>, quality of care and safety</w:t>
            </w:r>
            <w:r>
              <w:rPr>
                <w:shd w:val="clear" w:color="auto" w:fill="C5C5BD"/>
              </w:rPr>
              <w:t xml:space="preserve">). This partner will be </w:t>
            </w:r>
            <w:r w:rsidR="006317BA">
              <w:rPr>
                <w:shd w:val="clear" w:color="auto" w:fill="C5C5BD"/>
              </w:rPr>
              <w:t>assisted</w:t>
            </w:r>
            <w:r>
              <w:rPr>
                <w:shd w:val="clear" w:color="auto" w:fill="C5C5BD"/>
              </w:rPr>
              <w:t xml:space="preserve"> by </w:t>
            </w:r>
            <w:r w:rsidR="00152F3F">
              <w:rPr>
                <w:shd w:val="clear" w:color="auto" w:fill="C5C5BD"/>
              </w:rPr>
              <w:t xml:space="preserve">Portugal (expertise on public health and patient safety), </w:t>
            </w:r>
            <w:r w:rsidR="00A048D0">
              <w:rPr>
                <w:shd w:val="clear" w:color="auto" w:fill="C5C5BD"/>
              </w:rPr>
              <w:t>Spain</w:t>
            </w:r>
            <w:r>
              <w:rPr>
                <w:shd w:val="clear" w:color="auto" w:fill="C5C5BD"/>
              </w:rPr>
              <w:t xml:space="preserve"> (</w:t>
            </w:r>
            <w:r w:rsidR="00FC6FFA" w:rsidRPr="00FC6FFA">
              <w:rPr>
                <w:shd w:val="clear" w:color="auto" w:fill="C5C5BD"/>
              </w:rPr>
              <w:t>areas of expertise</w:t>
            </w:r>
            <w:r w:rsidR="00A048D0">
              <w:rPr>
                <w:shd w:val="clear" w:color="auto" w:fill="C5C5BD"/>
              </w:rPr>
              <w:t xml:space="preserve"> patient safety</w:t>
            </w:r>
            <w:r>
              <w:rPr>
                <w:shd w:val="clear" w:color="auto" w:fill="C5C5BD"/>
              </w:rPr>
              <w:t xml:space="preserve">), </w:t>
            </w:r>
            <w:r w:rsidR="00FC6FFA" w:rsidRPr="00FC6FFA">
              <w:rPr>
                <w:shd w:val="clear" w:color="auto" w:fill="C5C5BD"/>
              </w:rPr>
              <w:t>and</w:t>
            </w:r>
            <w:r w:rsidR="00D9190A">
              <w:rPr>
                <w:shd w:val="clear" w:color="auto" w:fill="C5C5BD"/>
              </w:rPr>
              <w:t xml:space="preserve"> Finland (</w:t>
            </w:r>
            <w:r w:rsidR="00FC6FFA" w:rsidRPr="00FC6FFA">
              <w:rPr>
                <w:shd w:val="clear" w:color="auto" w:fill="C5C5BD"/>
              </w:rPr>
              <w:t>experience in the development of support systems for second victims and education on the second victim phenomenon, implementation of good practices and open disclosure to patients affected by adverse events</w:t>
            </w:r>
            <w:r w:rsidR="00D9190A">
              <w:rPr>
                <w:shd w:val="clear" w:color="auto" w:fill="C5C5BD"/>
              </w:rPr>
              <w:t>)</w:t>
            </w:r>
            <w:r w:rsidR="00A048D0">
              <w:rPr>
                <w:shd w:val="clear" w:color="auto" w:fill="C5C5BD"/>
              </w:rPr>
              <w:t>.</w:t>
            </w:r>
          </w:p>
        </w:tc>
      </w:tr>
      <w:tr w:rsidR="00066986" w14:paraId="07D4B8E0" w14:textId="77777777">
        <w:tc>
          <w:tcPr>
            <w:tcW w:w="9356" w:type="dxa"/>
            <w:tcBorders>
              <w:bottom w:val="nil"/>
            </w:tcBorders>
          </w:tcPr>
          <w:p w14:paraId="6909F40E" w14:textId="77777777" w:rsidR="00066986" w:rsidRDefault="00460B40">
            <w:pPr>
              <w:spacing w:before="120"/>
              <w:jc w:val="both"/>
              <w:rPr>
                <w:b/>
                <w:sz w:val="22"/>
                <w:u w:val="single"/>
                <w:lang w:val="en-GB"/>
              </w:rPr>
            </w:pPr>
            <w:r>
              <w:rPr>
                <w:b/>
                <w:sz w:val="22"/>
                <w:u w:val="single"/>
                <w:lang w:val="en-GB"/>
              </w:rPr>
              <w:t xml:space="preserve">Main expected outputs: </w:t>
            </w:r>
          </w:p>
          <w:p w14:paraId="3DE4A683" w14:textId="77777777" w:rsidR="00066986" w:rsidRDefault="00460B40">
            <w:pPr>
              <w:spacing w:before="120"/>
              <w:jc w:val="both"/>
              <w:rPr>
                <w:rFonts w:ascii="ArialMT" w:eastAsiaTheme="minorEastAsia" w:hAnsi="ArialMT" w:cs="ArialMT"/>
                <w:color w:val="656966"/>
                <w:lang w:val="en-GB"/>
              </w:rPr>
            </w:pPr>
            <w:r>
              <w:rPr>
                <w:rFonts w:ascii="ArialMT" w:eastAsiaTheme="minorEastAsia" w:hAnsi="ArialMT" w:cs="ArialMT"/>
                <w:color w:val="656966"/>
                <w:lang w:val="en-GB"/>
              </w:rPr>
              <w:t xml:space="preserve">Main expected results and their contribution to the progress towards the Action objectives (either research coordination and/or capacity building objectives) and deliverables. </w:t>
            </w:r>
          </w:p>
        </w:tc>
      </w:tr>
      <w:tr w:rsidR="00066986" w14:paraId="0F7BDDF1" w14:textId="77777777" w:rsidTr="00586F27">
        <w:trPr>
          <w:trHeight w:val="1771"/>
        </w:trPr>
        <w:tc>
          <w:tcPr>
            <w:tcW w:w="9356" w:type="dxa"/>
            <w:tcBorders>
              <w:top w:val="nil"/>
            </w:tcBorders>
          </w:tcPr>
          <w:p w14:paraId="06C50F38" w14:textId="77777777" w:rsidR="00066986" w:rsidRDefault="00460B40">
            <w:pPr>
              <w:spacing w:before="120"/>
              <w:jc w:val="both"/>
              <w:rPr>
                <w:i/>
                <w:iCs/>
              </w:rPr>
            </w:pPr>
            <w:r>
              <w:rPr>
                <w:i/>
                <w:iCs/>
              </w:rPr>
              <w:t xml:space="preserve">(max.500 words) </w:t>
            </w:r>
          </w:p>
          <w:p w14:paraId="7949819B" w14:textId="1739C143" w:rsidR="00066986" w:rsidRDefault="00DC1A46">
            <w:pPr>
              <w:spacing w:before="120"/>
              <w:jc w:val="both"/>
              <w:rPr>
                <w:shd w:val="clear" w:color="auto" w:fill="C5C5BD"/>
              </w:rPr>
            </w:pPr>
            <w:r>
              <w:rPr>
                <w:shd w:val="clear" w:color="auto" w:fill="C5C5BD"/>
              </w:rPr>
              <w:t xml:space="preserve">Report of </w:t>
            </w:r>
            <w:r w:rsidR="00F958F8">
              <w:rPr>
                <w:shd w:val="clear" w:color="auto" w:fill="C5C5BD"/>
              </w:rPr>
              <w:t xml:space="preserve">the number of students, young researchers and residents involve in the CA 19113 activities. </w:t>
            </w:r>
            <w:r w:rsidR="003B5492">
              <w:rPr>
                <w:shd w:val="clear" w:color="auto" w:fill="C5C5BD"/>
              </w:rPr>
              <w:t>Moreover</w:t>
            </w:r>
            <w:r w:rsidR="00F958F8">
              <w:rPr>
                <w:shd w:val="clear" w:color="auto" w:fill="C5C5BD"/>
              </w:rPr>
              <w:t>, material</w:t>
            </w:r>
            <w:r w:rsidR="003B5492">
              <w:rPr>
                <w:shd w:val="clear" w:color="auto" w:fill="C5C5BD"/>
              </w:rPr>
              <w:t xml:space="preserve"> development</w:t>
            </w:r>
            <w:r w:rsidR="00F958F8">
              <w:rPr>
                <w:shd w:val="clear" w:color="auto" w:fill="C5C5BD"/>
              </w:rPr>
              <w:t xml:space="preserve"> to be used during the </w:t>
            </w:r>
            <w:proofErr w:type="gramStart"/>
            <w:r w:rsidR="00F958F8">
              <w:rPr>
                <w:shd w:val="clear" w:color="auto" w:fill="C5C5BD"/>
              </w:rPr>
              <w:t>face to face</w:t>
            </w:r>
            <w:proofErr w:type="gramEnd"/>
            <w:r w:rsidR="00F958F8">
              <w:rPr>
                <w:shd w:val="clear" w:color="auto" w:fill="C5C5BD"/>
              </w:rPr>
              <w:t xml:space="preserve"> meetings. Networking</w:t>
            </w:r>
            <w:r w:rsidR="003B5492">
              <w:rPr>
                <w:shd w:val="clear" w:color="auto" w:fill="C5C5BD"/>
              </w:rPr>
              <w:t xml:space="preserve"> cooperation</w:t>
            </w:r>
            <w:r w:rsidR="00F958F8">
              <w:rPr>
                <w:shd w:val="clear" w:color="auto" w:fill="C5C5BD"/>
              </w:rPr>
              <w:t xml:space="preserve"> as consequence of the STSM and TS promotion</w:t>
            </w:r>
            <w:r w:rsidR="00586F27">
              <w:rPr>
                <w:shd w:val="clear" w:color="auto" w:fill="C5C5BD"/>
              </w:rPr>
              <w:t>.</w:t>
            </w:r>
            <w:r w:rsidR="003B5492">
              <w:rPr>
                <w:shd w:val="clear" w:color="auto" w:fill="C5C5BD"/>
              </w:rPr>
              <w:t xml:space="preserve"> Upload of visual content in Social Networks.</w:t>
            </w:r>
            <w:r w:rsidR="00F958F8">
              <w:rPr>
                <w:shd w:val="clear" w:color="auto" w:fill="C5C5BD"/>
              </w:rPr>
              <w:t xml:space="preserve"> An increase in the number of </w:t>
            </w:r>
            <w:proofErr w:type="gramStart"/>
            <w:r w:rsidR="00F958F8">
              <w:rPr>
                <w:shd w:val="clear" w:color="auto" w:fill="C5C5BD"/>
              </w:rPr>
              <w:t>impression</w:t>
            </w:r>
            <w:r w:rsidR="003B5492">
              <w:rPr>
                <w:shd w:val="clear" w:color="auto" w:fill="C5C5BD"/>
              </w:rPr>
              <w:t xml:space="preserve">s </w:t>
            </w:r>
            <w:r w:rsidR="00F958F8">
              <w:rPr>
                <w:shd w:val="clear" w:color="auto" w:fill="C5C5BD"/>
              </w:rPr>
              <w:t xml:space="preserve"> of</w:t>
            </w:r>
            <w:proofErr w:type="gramEnd"/>
            <w:r w:rsidR="00F958F8">
              <w:rPr>
                <w:shd w:val="clear" w:color="auto" w:fill="C5C5BD"/>
              </w:rPr>
              <w:t xml:space="preserve"> the CA19113 in </w:t>
            </w:r>
            <w:r w:rsidR="003B5492">
              <w:rPr>
                <w:shd w:val="clear" w:color="auto" w:fill="C5C5BD"/>
              </w:rPr>
              <w:t>S</w:t>
            </w:r>
            <w:r w:rsidR="00F958F8">
              <w:rPr>
                <w:shd w:val="clear" w:color="auto" w:fill="C5C5BD"/>
              </w:rPr>
              <w:t xml:space="preserve">ocial </w:t>
            </w:r>
            <w:r w:rsidR="003B5492">
              <w:rPr>
                <w:shd w:val="clear" w:color="auto" w:fill="C5C5BD"/>
              </w:rPr>
              <w:t>N</w:t>
            </w:r>
            <w:r w:rsidR="00F958F8">
              <w:rPr>
                <w:shd w:val="clear" w:color="auto" w:fill="C5C5BD"/>
              </w:rPr>
              <w:t>etworks.</w:t>
            </w:r>
          </w:p>
          <w:p w14:paraId="726CE740" w14:textId="7302D66B" w:rsidR="00586F27" w:rsidRPr="00586F27" w:rsidRDefault="00586F27" w:rsidP="00586F27">
            <w:pPr>
              <w:spacing w:before="120"/>
              <w:jc w:val="both"/>
              <w:rPr>
                <w:shd w:val="clear" w:color="auto" w:fill="C5C5BD"/>
              </w:rPr>
            </w:pPr>
            <w:r>
              <w:rPr>
                <w:shd w:val="clear" w:color="auto" w:fill="C5C5BD"/>
              </w:rPr>
              <w:t xml:space="preserve">The </w:t>
            </w:r>
            <w:r w:rsidR="00DC1A46">
              <w:rPr>
                <w:shd w:val="clear" w:color="auto" w:fill="C5C5BD"/>
              </w:rPr>
              <w:t>proposal</w:t>
            </w:r>
            <w:r>
              <w:rPr>
                <w:shd w:val="clear" w:color="auto" w:fill="C5C5BD"/>
              </w:rPr>
              <w:t xml:space="preserve"> is related to </w:t>
            </w:r>
            <w:r w:rsidRPr="00586F27">
              <w:rPr>
                <w:shd w:val="clear" w:color="auto" w:fill="C5C5BD"/>
              </w:rPr>
              <w:t xml:space="preserve">RC3. Raising general awareness of the impact of adverse events on healthcare professionals (considering gender differences) and their consequences in personal, professional, social, legal, economic, and </w:t>
            </w:r>
            <w:r w:rsidR="00A714F4" w:rsidRPr="00586F27">
              <w:rPr>
                <w:shd w:val="clear" w:color="auto" w:fill="C5C5BD"/>
              </w:rPr>
              <w:t>labor</w:t>
            </w:r>
            <w:r w:rsidRPr="00586F27">
              <w:rPr>
                <w:shd w:val="clear" w:color="auto" w:fill="C5C5BD"/>
              </w:rPr>
              <w:t xml:space="preserve"> terms; and RC5. Understanding of the causes of clinical errors disseminating the results of the research and experiences to stakeholders (patient associations, professional societies, trade unions, healthcare manager associations, policy makers) and the </w:t>
            </w:r>
            <w:r w:rsidR="003B5492" w:rsidRPr="00586F27">
              <w:rPr>
                <w:shd w:val="clear" w:color="auto" w:fill="C5C5BD"/>
              </w:rPr>
              <w:t>public</w:t>
            </w:r>
            <w:r w:rsidRPr="00586F27">
              <w:rPr>
                <w:shd w:val="clear" w:color="auto" w:fill="C5C5BD"/>
              </w:rPr>
              <w:t>.</w:t>
            </w:r>
          </w:p>
          <w:p w14:paraId="50E58067" w14:textId="56F084D9" w:rsidR="00586F27" w:rsidRDefault="00586F27">
            <w:pPr>
              <w:spacing w:before="120"/>
              <w:jc w:val="both"/>
              <w:rPr>
                <w:i/>
              </w:rPr>
            </w:pPr>
          </w:p>
        </w:tc>
      </w:tr>
      <w:tr w:rsidR="00066986" w14:paraId="608031DA" w14:textId="77777777">
        <w:tc>
          <w:tcPr>
            <w:tcW w:w="9356" w:type="dxa"/>
            <w:tcBorders>
              <w:bottom w:val="nil"/>
            </w:tcBorders>
          </w:tcPr>
          <w:p w14:paraId="1DFE16F5" w14:textId="77777777" w:rsidR="00066986" w:rsidRDefault="00460B40">
            <w:pPr>
              <w:spacing w:before="120"/>
              <w:jc w:val="both"/>
              <w:rPr>
                <w:b/>
                <w:sz w:val="22"/>
                <w:u w:val="single"/>
                <w:lang w:val="en-GB"/>
              </w:rPr>
            </w:pPr>
            <w:r>
              <w:rPr>
                <w:b/>
                <w:sz w:val="22"/>
                <w:u w:val="single"/>
                <w:lang w:val="en-GB"/>
              </w:rPr>
              <w:t xml:space="preserve">Contribution to the COST Action Strategy: </w:t>
            </w:r>
          </w:p>
          <w:p w14:paraId="37C37585" w14:textId="77777777" w:rsidR="00066986" w:rsidRDefault="00460B40">
            <w:pPr>
              <w:spacing w:before="120"/>
              <w:jc w:val="both"/>
              <w:rPr>
                <w:rFonts w:ascii="ArialMT" w:eastAsiaTheme="minorEastAsia" w:hAnsi="ArialMT" w:cs="ArialMT"/>
                <w:color w:val="656966"/>
                <w:lang w:val="en-GB"/>
              </w:rPr>
            </w:pPr>
            <w:r>
              <w:rPr>
                <w:rFonts w:ascii="ArialMT" w:eastAsiaTheme="minorEastAsia" w:hAnsi="ArialMT" w:cs="ArialMT"/>
                <w:color w:val="656966"/>
                <w:lang w:val="en-GB"/>
              </w:rPr>
              <w:t>How will the Virtual Mobility contribute to the COST Excellence and Inclusiveness Policy</w:t>
            </w:r>
            <w:r>
              <w:rPr>
                <w:rStyle w:val="Ancladenotaalpie"/>
                <w:rFonts w:ascii="ArialMT" w:eastAsiaTheme="minorEastAsia" w:hAnsi="ArialMT" w:cs="ArialMT"/>
                <w:color w:val="656966"/>
                <w:lang w:val="en-GB"/>
              </w:rPr>
              <w:footnoteReference w:id="1"/>
            </w:r>
            <w:r>
              <w:rPr>
                <w:rFonts w:ascii="ArialMT" w:eastAsiaTheme="minorEastAsia" w:hAnsi="ArialMT" w:cs="ArialMT"/>
                <w:color w:val="656966"/>
                <w:lang w:val="en-GB"/>
              </w:rPr>
              <w:t xml:space="preserve"> and to the Action plans for stakeholder engagement and promoting participation of researchers from Near Neighbour Country (NNC) and International Partner Country (IPC)</w:t>
            </w:r>
            <w:r>
              <w:rPr>
                <w:rStyle w:val="Ancladenotaalpie"/>
                <w:rFonts w:ascii="ArialMT" w:eastAsiaTheme="minorEastAsia" w:hAnsi="ArialMT" w:cs="ArialMT"/>
                <w:color w:val="656966"/>
                <w:lang w:val="en-GB"/>
              </w:rPr>
              <w:footnoteReference w:id="2"/>
            </w:r>
            <w:r>
              <w:rPr>
                <w:rFonts w:ascii="ArialMT" w:eastAsiaTheme="minorEastAsia" w:hAnsi="ArialMT" w:cs="ArialMT"/>
                <w:color w:val="656966"/>
                <w:lang w:val="en-GB"/>
              </w:rPr>
              <w:t>, and to the approved virtual networking strategy, if available.</w:t>
            </w:r>
          </w:p>
        </w:tc>
      </w:tr>
      <w:tr w:rsidR="00066986" w14:paraId="1C187A53" w14:textId="77777777">
        <w:trPr>
          <w:trHeight w:val="2114"/>
        </w:trPr>
        <w:tc>
          <w:tcPr>
            <w:tcW w:w="9356" w:type="dxa"/>
            <w:tcBorders>
              <w:top w:val="nil"/>
            </w:tcBorders>
          </w:tcPr>
          <w:p w14:paraId="31055D6D" w14:textId="77777777" w:rsidR="00066986" w:rsidRDefault="00460B40">
            <w:pPr>
              <w:spacing w:before="120"/>
              <w:jc w:val="both"/>
              <w:rPr>
                <w:i/>
                <w:iCs/>
              </w:rPr>
            </w:pPr>
            <w:r>
              <w:rPr>
                <w:i/>
                <w:iCs/>
              </w:rPr>
              <w:t xml:space="preserve">(max.500 words) </w:t>
            </w:r>
          </w:p>
          <w:p w14:paraId="35DDE149" w14:textId="65E2CF4D" w:rsidR="00066986" w:rsidRDefault="009E26DE">
            <w:pPr>
              <w:spacing w:before="120"/>
              <w:jc w:val="both"/>
              <w:rPr>
                <w:i/>
              </w:rPr>
            </w:pPr>
            <w:r>
              <w:rPr>
                <w:shd w:val="clear" w:color="auto" w:fill="C5C5BD"/>
              </w:rPr>
              <w:t xml:space="preserve">This approach is contributing </w:t>
            </w:r>
            <w:r w:rsidR="00A714F4">
              <w:rPr>
                <w:shd w:val="clear" w:color="auto" w:fill="C5C5BD"/>
              </w:rPr>
              <w:t xml:space="preserve">to involve stakeholders in the debates opened regarding this topic. Also, is </w:t>
            </w:r>
            <w:r w:rsidR="00A714F4" w:rsidRPr="00A714F4">
              <w:rPr>
                <w:shd w:val="clear" w:color="auto" w:fill="C5C5BD"/>
              </w:rPr>
              <w:t xml:space="preserve">respectful of the cultural elements of the individual countries and, precisely </w:t>
            </w:r>
            <w:r w:rsidR="006317BA" w:rsidRPr="00A714F4">
              <w:rPr>
                <w:shd w:val="clear" w:color="auto" w:fill="C5C5BD"/>
              </w:rPr>
              <w:t>based on</w:t>
            </w:r>
            <w:r w:rsidR="00A714F4" w:rsidRPr="00A714F4">
              <w:rPr>
                <w:shd w:val="clear" w:color="auto" w:fill="C5C5BD"/>
              </w:rPr>
              <w:t xml:space="preserve"> these differences, tries to harmonize the information provided by each country.</w:t>
            </w:r>
            <w:r w:rsidR="00A714F4">
              <w:rPr>
                <w:shd w:val="clear" w:color="auto" w:fill="C5C5BD"/>
              </w:rPr>
              <w:t xml:space="preserve"> The scope of this proposal also includes NNC and IPC. They are participating in this Action as Observer Members.</w:t>
            </w:r>
          </w:p>
        </w:tc>
      </w:tr>
    </w:tbl>
    <w:p w14:paraId="72197C98" w14:textId="77777777" w:rsidR="00066986" w:rsidRDefault="00066986">
      <w:pPr>
        <w:spacing w:before="120"/>
        <w:jc w:val="both"/>
      </w:pPr>
    </w:p>
    <w:sectPr w:rsidR="00066986">
      <w:headerReference w:type="default" r:id="rId8"/>
      <w:footerReference w:type="default" r:id="rId9"/>
      <w:headerReference w:type="first" r:id="rId10"/>
      <w:footerReference w:type="first" r:id="rId11"/>
      <w:pgSz w:w="11906" w:h="16838"/>
      <w:pgMar w:top="1475" w:right="1127" w:bottom="851" w:left="1418" w:header="1418"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972BD" w14:textId="77777777" w:rsidR="00E03E07" w:rsidRDefault="00E03E07">
      <w:r>
        <w:separator/>
      </w:r>
    </w:p>
  </w:endnote>
  <w:endnote w:type="continuationSeparator" w:id="0">
    <w:p w14:paraId="77DC3067" w14:textId="77777777" w:rsidR="00E03E07" w:rsidRDefault="00E0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xo">
    <w:altName w:val="Cambria"/>
    <w:charset w:val="00"/>
    <w:family w:val="roman"/>
    <w:pitch w:val="variable"/>
  </w:font>
  <w:font w:name="MinionPro-Regular">
    <w:altName w:val="Cambria"/>
    <w:charset w:val="00"/>
    <w:family w:val="roman"/>
    <w:pitch w:val="variable"/>
  </w:font>
  <w:font w:name="Meiryo">
    <w:charset w:val="80"/>
    <w:family w:val="swiss"/>
    <w:pitch w:val="variable"/>
    <w:sig w:usb0="E00002FF" w:usb1="6AC7FFFF" w:usb2="08000012" w:usb3="00000000" w:csb0="0002009F" w:csb1="00000000"/>
  </w:font>
  <w:font w:name="ArialMT">
    <w:altName w:val="Arial"/>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4DAE" w14:textId="77777777" w:rsidR="00066986" w:rsidRDefault="00460B40">
    <w:pPr>
      <w:pStyle w:val="Piedepgina"/>
    </w:pPr>
    <w:r>
      <w:rPr>
        <w:noProof/>
      </w:rPr>
      <mc:AlternateContent>
        <mc:Choice Requires="wps">
          <w:drawing>
            <wp:anchor distT="0" distB="0" distL="0" distR="0" simplePos="0" relativeHeight="5" behindDoc="1" locked="0" layoutInCell="0" allowOverlap="1" wp14:anchorId="3179CC9C" wp14:editId="28AB4DF9">
              <wp:simplePos x="0" y="0"/>
              <wp:positionH relativeFrom="margin">
                <wp:posOffset>0</wp:posOffset>
              </wp:positionH>
              <wp:positionV relativeFrom="page">
                <wp:align>bottom</wp:align>
              </wp:positionV>
              <wp:extent cx="5760720" cy="540385"/>
              <wp:effectExtent l="0" t="0" r="6350" b="0"/>
              <wp:wrapNone/>
              <wp:docPr id="3" name="Zone de texte 5"/>
              <wp:cNvGraphicFramePr/>
              <a:graphic xmlns:a="http://schemas.openxmlformats.org/drawingml/2006/main">
                <a:graphicData uri="http://schemas.microsoft.com/office/word/2010/wordprocessingShape">
                  <wps:wsp>
                    <wps:cNvSpPr/>
                    <wps:spPr>
                      <a:xfrm>
                        <a:off x="0" y="0"/>
                        <a:ext cx="5760000" cy="539640"/>
                      </a:xfrm>
                      <a:prstGeom prst="rect">
                        <a:avLst/>
                      </a:prstGeom>
                      <a:noFill/>
                      <a:ln w="0">
                        <a:noFill/>
                      </a:ln>
                    </wps:spPr>
                    <wps:style>
                      <a:lnRef idx="0">
                        <a:schemeClr val="accent1"/>
                      </a:lnRef>
                      <a:fillRef idx="0">
                        <a:schemeClr val="accent1"/>
                      </a:fillRef>
                      <a:effectRef idx="0">
                        <a:schemeClr val="accent1"/>
                      </a:effectRef>
                      <a:fontRef idx="minor"/>
                    </wps:style>
                    <wps:txbx>
                      <w:txbxContent>
                        <w:p w14:paraId="2D43B010" w14:textId="77777777" w:rsidR="00066986" w:rsidRDefault="00460B40">
                          <w:pPr>
                            <w:pStyle w:val="Footer1"/>
                            <w:rPr>
                              <w:sz w:val="16"/>
                              <w:szCs w:val="16"/>
                            </w:rPr>
                          </w:pPr>
                          <w:r>
                            <w:rPr>
                              <w:color w:val="00000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Pr>
                              <w:color w:val="000000"/>
                              <w:sz w:val="16"/>
                              <w:szCs w:val="16"/>
                            </w:rPr>
                            <w:t>2</w:t>
                          </w:r>
                          <w:r>
                            <w:rPr>
                              <w:color w:val="000000"/>
                              <w:sz w:val="16"/>
                              <w:szCs w:val="16"/>
                            </w:rPr>
                            <w:fldChar w:fldCharType="end"/>
                          </w:r>
                        </w:p>
                      </w:txbxContent>
                    </wps:txbx>
                    <wps:bodyPr rIns="0" bIns="288360">
                      <a:noAutofit/>
                    </wps:bodyPr>
                  </wps:wsp>
                </a:graphicData>
              </a:graphic>
            </wp:anchor>
          </w:drawing>
        </mc:Choice>
        <mc:Fallback>
          <w:pict>
            <v:rect w14:anchorId="3179CC9C" id="Zone de texte 5" o:spid="_x0000_s1026" style="position:absolute;margin-left:0;margin-top:0;width:453.6pt;height:42.55pt;z-index:-503316475;visibility:visible;mso-wrap-style:square;mso-wrap-distance-left:0;mso-wrap-distance-top:0;mso-wrap-distance-right:0;mso-wrap-distance-bottom:0;mso-position-horizontal:absolute;mso-position-horizontal-relative:margin;mso-position-vertical:bottom;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" o:allowincell="f" filled="f" stroked="f" strokeweight="0">
              <v:textbox inset=",,0,8.01mm">
                <w:txbxContent>
                  <w:p w14:paraId="2D43B010" w14:textId="77777777" w:rsidR="00066986" w:rsidRDefault="00460B40">
                    <w:pPr>
                      <w:pStyle w:val="Footer1"/>
                      <w:rPr>
                        <w:sz w:val="16"/>
                        <w:szCs w:val="16"/>
                      </w:rPr>
                    </w:pPr>
                    <w:r>
                      <w:rPr>
                        <w:color w:val="00000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Pr>
                        <w:color w:val="000000"/>
                        <w:sz w:val="16"/>
                        <w:szCs w:val="16"/>
                      </w:rPr>
                      <w:t>2</w:t>
                    </w:r>
                    <w:r>
                      <w:rPr>
                        <w:color w:val="000000"/>
                        <w:sz w:val="16"/>
                        <w:szCs w:val="16"/>
                      </w:rPr>
                      <w:fldChar w:fldCharType="end"/>
                    </w:r>
                  </w:p>
                </w:txbxContent>
              </v:textbox>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AA5E" w14:textId="77777777" w:rsidR="00066986" w:rsidRDefault="00460B40">
    <w:pPr>
      <w:pStyle w:val="Piedepgina"/>
    </w:pPr>
    <w:r>
      <w:rPr>
        <w:noProof/>
      </w:rPr>
      <w:drawing>
        <wp:anchor distT="0" distB="0" distL="0" distR="0" simplePos="0" relativeHeight="3" behindDoc="1" locked="0" layoutInCell="0" allowOverlap="1" wp14:anchorId="77198D0A" wp14:editId="2A44BC95">
          <wp:simplePos x="0" y="0"/>
          <wp:positionH relativeFrom="page">
            <wp:posOffset>18415</wp:posOffset>
          </wp:positionH>
          <wp:positionV relativeFrom="page">
            <wp:posOffset>9253855</wp:posOffset>
          </wp:positionV>
          <wp:extent cx="7525385" cy="1431925"/>
          <wp:effectExtent l="0" t="0" r="0" b="0"/>
          <wp:wrapNone/>
          <wp:docPr id="5"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7"/>
                  <pic:cNvPicPr>
                    <a:picLocks noChangeAspect="1" noChangeArrowheads="1"/>
                  </pic:cNvPicPr>
                </pic:nvPicPr>
                <pic:blipFill>
                  <a:blip r:embed="rId1"/>
                  <a:stretch>
                    <a:fillRect/>
                  </a:stretch>
                </pic:blipFill>
                <pic:spPr bwMode="auto">
                  <a:xfrm>
                    <a:off x="0" y="0"/>
                    <a:ext cx="7525385" cy="1431925"/>
                  </a:xfrm>
                  <a:prstGeom prst="rect">
                    <a:avLst/>
                  </a:prstGeom>
                </pic:spPr>
              </pic:pic>
            </a:graphicData>
          </a:graphic>
        </wp:anchor>
      </w:drawing>
    </w:r>
  </w:p>
  <w:p w14:paraId="1D0DB942" w14:textId="77777777" w:rsidR="00066986" w:rsidRDefault="00066986">
    <w:pPr>
      <w:pStyle w:val="Piedepgina"/>
    </w:pPr>
  </w:p>
  <w:p w14:paraId="3288DC0A" w14:textId="77777777" w:rsidR="00066986" w:rsidRDefault="00066986">
    <w:pPr>
      <w:pStyle w:val="Piedepgina"/>
    </w:pPr>
  </w:p>
  <w:p w14:paraId="476E34EA" w14:textId="77777777" w:rsidR="00066986" w:rsidRDefault="00066986">
    <w:pPr>
      <w:pStyle w:val="Piedepgina"/>
    </w:pPr>
  </w:p>
  <w:p w14:paraId="69F0C135" w14:textId="77777777" w:rsidR="00066986" w:rsidRDefault="00066986">
    <w:pPr>
      <w:pStyle w:val="Piedepgina"/>
    </w:pPr>
  </w:p>
  <w:p w14:paraId="5431040A" w14:textId="77777777" w:rsidR="00066986" w:rsidRDefault="00066986">
    <w:pPr>
      <w:pStyle w:val="Piedepgina"/>
    </w:pPr>
  </w:p>
  <w:p w14:paraId="7774E226" w14:textId="77777777" w:rsidR="00066986" w:rsidRDefault="000669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758E3" w14:textId="77777777" w:rsidR="00E03E07" w:rsidRDefault="00E03E07">
      <w:pPr>
        <w:rPr>
          <w:sz w:val="12"/>
        </w:rPr>
      </w:pPr>
      <w:r>
        <w:separator/>
      </w:r>
    </w:p>
  </w:footnote>
  <w:footnote w:type="continuationSeparator" w:id="0">
    <w:p w14:paraId="410C1DEC" w14:textId="77777777" w:rsidR="00E03E07" w:rsidRDefault="00E03E07">
      <w:pPr>
        <w:rPr>
          <w:sz w:val="12"/>
        </w:rPr>
      </w:pPr>
      <w:r>
        <w:continuationSeparator/>
      </w:r>
    </w:p>
  </w:footnote>
  <w:footnote w:id="1">
    <w:p w14:paraId="2A037506" w14:textId="77777777" w:rsidR="00066986" w:rsidRDefault="00460B40">
      <w:pPr>
        <w:pStyle w:val="Textonotapie"/>
        <w:widowControl w:val="0"/>
      </w:pPr>
      <w:r>
        <w:rPr>
          <w:rStyle w:val="Caracteresdenotaalpie"/>
        </w:rPr>
        <w:footnoteRef/>
      </w:r>
      <w:r>
        <w:t xml:space="preserve"> </w:t>
      </w:r>
      <w:hyperlink r:id="rId1">
        <w:r>
          <w:rPr>
            <w:rStyle w:val="EnlacedeInternet"/>
          </w:rPr>
          <w:t>https://www.cost.eu/who-we-are/cost-strategy/excellence-and-inclusiveness</w:t>
        </w:r>
      </w:hyperlink>
      <w:r>
        <w:t xml:space="preserve"> </w:t>
      </w:r>
    </w:p>
  </w:footnote>
  <w:footnote w:id="2">
    <w:p w14:paraId="61AD394D" w14:textId="77777777" w:rsidR="00066986" w:rsidRDefault="00460B40">
      <w:pPr>
        <w:pStyle w:val="Textonotapie"/>
        <w:widowControl w:val="0"/>
        <w:rPr>
          <w:lang w:val="en-GB"/>
        </w:rPr>
      </w:pPr>
      <w:r>
        <w:rPr>
          <w:rStyle w:val="Caracteresdenotaalpie"/>
        </w:rPr>
        <w:footnoteRef/>
      </w:r>
      <w:r>
        <w:t xml:space="preserve"> </w:t>
      </w:r>
      <w:r>
        <w:rPr>
          <w:lang w:val="en-GB"/>
        </w:rPr>
        <w:t>As described in the Action Memorandum of Understanding (MoU)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8516C" w14:textId="77777777" w:rsidR="00066986" w:rsidRDefault="00460B40">
    <w:pPr>
      <w:pStyle w:val="Encabezado"/>
    </w:pPr>
    <w:r>
      <w:rPr>
        <w:noProof/>
      </w:rPr>
      <w:drawing>
        <wp:anchor distT="0" distB="0" distL="0" distR="0" simplePos="0" relativeHeight="4" behindDoc="1" locked="0" layoutInCell="0" allowOverlap="1" wp14:anchorId="0102FEAC" wp14:editId="6AF0C31B">
          <wp:simplePos x="0" y="0"/>
          <wp:positionH relativeFrom="page">
            <wp:align>left</wp:align>
          </wp:positionH>
          <wp:positionV relativeFrom="page">
            <wp:align>top</wp:align>
          </wp:positionV>
          <wp:extent cx="7560310" cy="1090930"/>
          <wp:effectExtent l="0" t="0" r="0" b="0"/>
          <wp:wrapNone/>
          <wp:docPr id="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5"/>
                  <pic:cNvPicPr>
                    <a:picLocks noChangeAspect="1" noChangeArrowheads="1"/>
                  </pic:cNvPicPr>
                </pic:nvPicPr>
                <pic:blipFill>
                  <a:blip r:embed="rId1"/>
                  <a:stretch>
                    <a:fillRect/>
                  </a:stretch>
                </pic:blipFill>
                <pic:spPr bwMode="auto">
                  <a:xfrm>
                    <a:off x="0" y="0"/>
                    <a:ext cx="7560310" cy="10909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A852" w14:textId="77777777" w:rsidR="00066986" w:rsidRDefault="00460B40">
    <w:pPr>
      <w:pStyle w:val="Encabezado"/>
    </w:pPr>
    <w:r>
      <w:rPr>
        <w:noProof/>
      </w:rPr>
      <w:drawing>
        <wp:anchor distT="0" distB="0" distL="0" distR="0" simplePos="0" relativeHeight="2" behindDoc="1" locked="0" layoutInCell="0" allowOverlap="1" wp14:anchorId="4EDB0001" wp14:editId="429C0932">
          <wp:simplePos x="0" y="0"/>
          <wp:positionH relativeFrom="page">
            <wp:align>left</wp:align>
          </wp:positionH>
          <wp:positionV relativeFrom="page">
            <wp:align>top</wp:align>
          </wp:positionV>
          <wp:extent cx="7555230" cy="1800225"/>
          <wp:effectExtent l="0" t="0" r="0" b="0"/>
          <wp:wrapNone/>
          <wp:docPr id="2"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6"/>
                  <pic:cNvPicPr>
                    <a:picLocks noChangeAspect="1" noChangeArrowheads="1"/>
                  </pic:cNvPicPr>
                </pic:nvPicPr>
                <pic:blipFill>
                  <a:blip r:embed="rId1"/>
                  <a:stretch>
                    <a:fillRect/>
                  </a:stretch>
                </pic:blipFill>
                <pic:spPr bwMode="auto">
                  <a:xfrm>
                    <a:off x="0" y="0"/>
                    <a:ext cx="7555230" cy="1800225"/>
                  </a:xfrm>
                  <a:prstGeom prst="rect">
                    <a:avLst/>
                  </a:prstGeom>
                </pic:spPr>
              </pic:pic>
            </a:graphicData>
          </a:graphic>
        </wp:anchor>
      </w:drawing>
    </w:r>
  </w:p>
  <w:p w14:paraId="7DBA49AC" w14:textId="77777777" w:rsidR="00066986" w:rsidRDefault="00066986">
    <w:pPr>
      <w:pStyle w:val="Encabezado"/>
    </w:pPr>
  </w:p>
  <w:p w14:paraId="6EA93D4C" w14:textId="77777777" w:rsidR="00066986" w:rsidRDefault="00066986">
    <w:pPr>
      <w:pStyle w:val="Encabezado"/>
    </w:pPr>
  </w:p>
  <w:p w14:paraId="6DA18983" w14:textId="77777777" w:rsidR="00066986" w:rsidRDefault="00066986">
    <w:pPr>
      <w:pStyle w:val="Encabezado"/>
    </w:pPr>
  </w:p>
  <w:p w14:paraId="69255EFF" w14:textId="77777777" w:rsidR="00066986" w:rsidRDefault="00066986">
    <w:pPr>
      <w:pStyle w:val="Encabezado"/>
    </w:pPr>
  </w:p>
  <w:p w14:paraId="59BA58F1" w14:textId="77777777" w:rsidR="00066986" w:rsidRDefault="000669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47" style="width:332.25pt;height:332.25pt" coordsize="" o:spt="100" o:bullet="t" adj="0,,0" path="" stroked="f">
        <v:stroke joinstyle="miter"/>
        <v:imagedata r:id="rId1" o:title=""/>
        <v:formulas/>
        <v:path o:connecttype="segments"/>
      </v:shape>
    </w:pict>
  </w:numPicBullet>
  <w:numPicBullet w:numPicBulletId="1">
    <w:pict>
      <v:shape id="_x0000_i1048" style="width:111pt;height:111pt" coordsize="" o:spt="100" o:bullet="t" adj="0,,0" path="" stroked="f">
        <v:stroke joinstyle="miter"/>
        <v:imagedata r:id="rId2" o:title=""/>
        <v:formulas/>
        <v:path o:connecttype="segments"/>
      </v:shape>
    </w:pict>
  </w:numPicBullet>
  <w:numPicBullet w:numPicBulletId="2">
    <w:pict>
      <v:shape id="_x0000_i1049" style="width:75pt;height:75pt" coordsize="" o:spt="100" o:bullet="t" adj="0,,0" path="" stroked="f">
        <v:stroke joinstyle="miter"/>
        <v:imagedata r:id="rId3" o:title=""/>
        <v:formulas/>
        <v:path o:connecttype="segments"/>
      </v:shape>
    </w:pict>
  </w:numPicBullet>
  <w:abstractNum w:abstractNumId="0" w15:restartNumberingAfterBreak="0">
    <w:nsid w:val="31FD6DFA"/>
    <w:multiLevelType w:val="multilevel"/>
    <w:tmpl w:val="CD2EFA6C"/>
    <w:lvl w:ilvl="0">
      <w:start w:val="1"/>
      <w:numFmt w:val="bullet"/>
      <w:pStyle w:val="Bulletpoint"/>
      <w:lvlText w:val="•"/>
      <w:lvlPicBulletId w:val="2"/>
      <w:lvlJc w:val="left"/>
      <w:pPr>
        <w:tabs>
          <w:tab w:val="num" w:pos="567"/>
        </w:tabs>
        <w:ind w:left="567" w:hanging="283"/>
      </w:pPr>
      <w:rPr>
        <w:rFonts w:ascii="Symbol" w:hAnsi="Symbol" w:cs="Symbol" w:hint="default"/>
      </w:rPr>
    </w:lvl>
    <w:lvl w:ilvl="1">
      <w:start w:val="1"/>
      <w:numFmt w:val="bullet"/>
      <w:lvlText w:val="◦"/>
      <w:lvlPicBulletId w:val="2"/>
      <w:lvlJc w:val="left"/>
      <w:pPr>
        <w:tabs>
          <w:tab w:val="num" w:pos="851"/>
        </w:tabs>
        <w:ind w:left="851" w:hanging="284"/>
      </w:pPr>
      <w:rPr>
        <w:rFonts w:ascii="Symbol" w:hAnsi="Symbol" w:cs="Symbol" w:hint="default"/>
      </w:rPr>
    </w:lvl>
    <w:lvl w:ilvl="2">
      <w:start w:val="1"/>
      <w:numFmt w:val="bullet"/>
      <w:lvlText w:val="▪"/>
      <w:lvlPicBulletId w:val="2"/>
      <w:lvlJc w:val="left"/>
      <w:pPr>
        <w:tabs>
          <w:tab w:val="num" w:pos="1134"/>
        </w:tabs>
        <w:ind w:left="1134" w:hanging="283"/>
      </w:pPr>
      <w:rPr>
        <w:rFonts w:ascii="Symbol" w:hAnsi="Symbol" w:cs="Symbol" w:hint="default"/>
      </w:rPr>
    </w:lvl>
    <w:lvl w:ilvl="3">
      <w:start w:val="1"/>
      <w:numFmt w:val="bullet"/>
      <w:lvlText w:val="•"/>
      <w:lvlPicBulletId w:val="2"/>
      <w:lvlJc w:val="left"/>
      <w:pPr>
        <w:tabs>
          <w:tab w:val="num" w:pos="1418"/>
        </w:tabs>
        <w:ind w:left="1418" w:hanging="284"/>
      </w:pPr>
      <w:rPr>
        <w:rFonts w:ascii="Symbol" w:hAnsi="Symbol" w:cs="Symbol" w:hint="default"/>
      </w:rPr>
    </w:lvl>
    <w:lvl w:ilvl="4">
      <w:start w:val="1"/>
      <w:numFmt w:val="bullet"/>
      <w:lvlText w:val="◦"/>
      <w:lvlPicBulletId w:val="2"/>
      <w:lvlJc w:val="left"/>
      <w:pPr>
        <w:tabs>
          <w:tab w:val="num" w:pos="1701"/>
        </w:tabs>
        <w:ind w:left="1701" w:hanging="283"/>
      </w:pPr>
      <w:rPr>
        <w:rFonts w:ascii="Symbol" w:hAnsi="Symbol" w:cs="Symbol" w:hint="default"/>
      </w:rPr>
    </w:lvl>
    <w:lvl w:ilvl="5">
      <w:start w:val="1"/>
      <w:numFmt w:val="bullet"/>
      <w:lvlText w:val="▪"/>
      <w:lvlPicBulletId w:val="2"/>
      <w:lvlJc w:val="left"/>
      <w:pPr>
        <w:tabs>
          <w:tab w:val="num" w:pos="1985"/>
        </w:tabs>
        <w:ind w:left="1985" w:hanging="284"/>
      </w:pPr>
      <w:rPr>
        <w:rFonts w:ascii="Symbol" w:hAnsi="Symbol" w:cs="Symbol" w:hint="default"/>
      </w:rPr>
    </w:lvl>
    <w:lvl w:ilvl="6">
      <w:start w:val="1"/>
      <w:numFmt w:val="bullet"/>
      <w:lvlText w:val="•"/>
      <w:lvlPicBulletId w:val="2"/>
      <w:lvlJc w:val="left"/>
      <w:pPr>
        <w:tabs>
          <w:tab w:val="num" w:pos="2268"/>
        </w:tabs>
        <w:ind w:left="2268" w:hanging="283"/>
      </w:pPr>
      <w:rPr>
        <w:rFonts w:ascii="Symbol" w:hAnsi="Symbol" w:cs="Symbol" w:hint="default"/>
      </w:rPr>
    </w:lvl>
    <w:lvl w:ilvl="7">
      <w:start w:val="1"/>
      <w:numFmt w:val="bullet"/>
      <w:lvlText w:val="◦"/>
      <w:lvlPicBulletId w:val="2"/>
      <w:lvlJc w:val="left"/>
      <w:pPr>
        <w:tabs>
          <w:tab w:val="num" w:pos="2552"/>
        </w:tabs>
        <w:ind w:left="2552" w:hanging="284"/>
      </w:pPr>
      <w:rPr>
        <w:rFonts w:ascii="Symbol" w:hAnsi="Symbol" w:cs="Symbol" w:hint="default"/>
      </w:rPr>
    </w:lvl>
    <w:lvl w:ilvl="8">
      <w:start w:val="1"/>
      <w:numFmt w:val="bullet"/>
      <w:lvlText w:val="▪"/>
      <w:lvlPicBulletId w:val="2"/>
      <w:lvlJc w:val="left"/>
      <w:pPr>
        <w:tabs>
          <w:tab w:val="num" w:pos="2835"/>
        </w:tabs>
        <w:ind w:left="2835" w:hanging="283"/>
      </w:pPr>
      <w:rPr>
        <w:rFonts w:ascii="Symbol" w:hAnsi="Symbol" w:cs="Symbol" w:hint="default"/>
      </w:rPr>
    </w:lvl>
  </w:abstractNum>
  <w:abstractNum w:abstractNumId="1" w15:restartNumberingAfterBreak="0">
    <w:nsid w:val="38EC6D95"/>
    <w:multiLevelType w:val="multilevel"/>
    <w:tmpl w:val="75EC64AA"/>
    <w:lvl w:ilvl="0">
      <w:start w:val="1"/>
      <w:numFmt w:val="decimal"/>
      <w:pStyle w:val="Ttulo1"/>
      <w:lvlText w:val="%1)"/>
      <w:lvlJc w:val="left"/>
      <w:pPr>
        <w:tabs>
          <w:tab w:val="num" w:pos="0"/>
        </w:tabs>
        <w:ind w:left="360" w:hanging="360"/>
      </w:pPr>
    </w:lvl>
    <w:lvl w:ilvl="1">
      <w:start w:val="1"/>
      <w:numFmt w:val="lowerLetter"/>
      <w:pStyle w:val="Ttulo2"/>
      <w:lvlText w:val="%2)"/>
      <w:lvlJc w:val="left"/>
      <w:pPr>
        <w:tabs>
          <w:tab w:val="num" w:pos="0"/>
        </w:tabs>
        <w:ind w:left="720" w:hanging="360"/>
      </w:pPr>
    </w:lvl>
    <w:lvl w:ilvl="2">
      <w:start w:val="1"/>
      <w:numFmt w:val="lowerRoman"/>
      <w:pStyle w:val="Ttulo3"/>
      <w:lvlText w:val="%3)"/>
      <w:lvlJc w:val="left"/>
      <w:pPr>
        <w:tabs>
          <w:tab w:val="num" w:pos="0"/>
        </w:tabs>
        <w:ind w:left="1080" w:hanging="360"/>
      </w:pPr>
    </w:lvl>
    <w:lvl w:ilvl="3">
      <w:start w:val="1"/>
      <w:numFmt w:val="decimal"/>
      <w:pStyle w:val="Ttulo4"/>
      <w:lvlText w:val="(%4)"/>
      <w:lvlJc w:val="left"/>
      <w:pPr>
        <w:tabs>
          <w:tab w:val="num" w:pos="0"/>
        </w:tabs>
        <w:ind w:left="1440" w:hanging="36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8484242"/>
    <w:multiLevelType w:val="multilevel"/>
    <w:tmpl w:val="52A4EF8E"/>
    <w:lvl w:ilvl="0">
      <w:start w:val="1"/>
      <w:numFmt w:val="decimal"/>
      <w:pStyle w:val="Numberedlist"/>
      <w:lvlText w:val="%1."/>
      <w:lvlJc w:val="left"/>
      <w:pPr>
        <w:tabs>
          <w:tab w:val="num" w:pos="1134"/>
        </w:tabs>
        <w:ind w:left="1134" w:hanging="283"/>
      </w:pPr>
      <w:rPr>
        <w:color w:val="5E78AD"/>
      </w:rPr>
    </w:lvl>
    <w:lvl w:ilvl="1">
      <w:start w:val="1"/>
      <w:numFmt w:val="decimal"/>
      <w:lvlText w:val="%1.%2."/>
      <w:lvlJc w:val="left"/>
      <w:pPr>
        <w:tabs>
          <w:tab w:val="num" w:pos="1701"/>
        </w:tabs>
        <w:ind w:left="1701" w:hanging="283"/>
      </w:pPr>
      <w:rPr>
        <w:color w:val="5E78AD"/>
      </w:rPr>
    </w:lvl>
    <w:lvl w:ilvl="2">
      <w:start w:val="1"/>
      <w:numFmt w:val="decimal"/>
      <w:lvlText w:val="%1.%2.%3."/>
      <w:lvlJc w:val="left"/>
      <w:pPr>
        <w:tabs>
          <w:tab w:val="num" w:pos="2268"/>
        </w:tabs>
        <w:ind w:left="2268" w:hanging="283"/>
      </w:pPr>
      <w:rPr>
        <w:color w:val="5E78AD"/>
      </w:rPr>
    </w:lvl>
    <w:lvl w:ilvl="3">
      <w:start w:val="1"/>
      <w:numFmt w:val="decimal"/>
      <w:lvlText w:val="%1.%2.%3.%4."/>
      <w:lvlJc w:val="left"/>
      <w:pPr>
        <w:tabs>
          <w:tab w:val="num" w:pos="2835"/>
        </w:tabs>
        <w:ind w:left="2835" w:hanging="283"/>
      </w:pPr>
      <w:rPr>
        <w:color w:val="5E78AD"/>
      </w:rPr>
    </w:lvl>
    <w:lvl w:ilvl="4">
      <w:start w:val="1"/>
      <w:numFmt w:val="decimal"/>
      <w:lvlText w:val="%1.%2.%3.%4.%5."/>
      <w:lvlJc w:val="left"/>
      <w:pPr>
        <w:tabs>
          <w:tab w:val="num" w:pos="3402"/>
        </w:tabs>
        <w:ind w:left="3402" w:hanging="283"/>
      </w:pPr>
      <w:rPr>
        <w:color w:val="5E78AD"/>
      </w:rPr>
    </w:lvl>
    <w:lvl w:ilvl="5">
      <w:start w:val="1"/>
      <w:numFmt w:val="decimal"/>
      <w:lvlText w:val="%1.%2.%3.%4.%5.%6."/>
      <w:lvlJc w:val="left"/>
      <w:pPr>
        <w:tabs>
          <w:tab w:val="num" w:pos="3969"/>
        </w:tabs>
        <w:ind w:left="3969" w:hanging="283"/>
      </w:pPr>
      <w:rPr>
        <w:color w:val="5E78AD"/>
      </w:rPr>
    </w:lvl>
    <w:lvl w:ilvl="6">
      <w:start w:val="1"/>
      <w:numFmt w:val="decimal"/>
      <w:lvlText w:val="%1.%2.%3.%4.%5.%6.%7."/>
      <w:lvlJc w:val="left"/>
      <w:pPr>
        <w:tabs>
          <w:tab w:val="num" w:pos="4536"/>
        </w:tabs>
        <w:ind w:left="4536" w:hanging="283"/>
      </w:pPr>
      <w:rPr>
        <w:color w:val="5E78AD"/>
      </w:rPr>
    </w:lvl>
    <w:lvl w:ilvl="7">
      <w:start w:val="1"/>
      <w:numFmt w:val="decimal"/>
      <w:lvlText w:val="%1.%2.%3.%4.%5.%6.%7.%8."/>
      <w:lvlJc w:val="left"/>
      <w:pPr>
        <w:tabs>
          <w:tab w:val="num" w:pos="5103"/>
        </w:tabs>
        <w:ind w:left="5103" w:hanging="283"/>
      </w:pPr>
      <w:rPr>
        <w:color w:val="5E78AD"/>
      </w:rPr>
    </w:lvl>
    <w:lvl w:ilvl="8">
      <w:start w:val="1"/>
      <w:numFmt w:val="decimal"/>
      <w:lvlText w:val="%1.%2.%3.%4.%5.%6.%7.%8.%9."/>
      <w:lvlJc w:val="left"/>
      <w:pPr>
        <w:tabs>
          <w:tab w:val="num" w:pos="5670"/>
        </w:tabs>
        <w:ind w:left="5670" w:hanging="283"/>
      </w:pPr>
      <w:rPr>
        <w:color w:val="5E78AD"/>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986"/>
    <w:rsid w:val="00066986"/>
    <w:rsid w:val="00152F3F"/>
    <w:rsid w:val="00191A9E"/>
    <w:rsid w:val="001D3655"/>
    <w:rsid w:val="0022697D"/>
    <w:rsid w:val="003134FE"/>
    <w:rsid w:val="00343618"/>
    <w:rsid w:val="003B5492"/>
    <w:rsid w:val="003C3EE7"/>
    <w:rsid w:val="003C7493"/>
    <w:rsid w:val="00446F1F"/>
    <w:rsid w:val="00460B40"/>
    <w:rsid w:val="004E6F22"/>
    <w:rsid w:val="00551B51"/>
    <w:rsid w:val="00586F27"/>
    <w:rsid w:val="006317BA"/>
    <w:rsid w:val="009B0B34"/>
    <w:rsid w:val="009E26DE"/>
    <w:rsid w:val="00A048D0"/>
    <w:rsid w:val="00A714F4"/>
    <w:rsid w:val="00A902E4"/>
    <w:rsid w:val="00AD79C4"/>
    <w:rsid w:val="00B56FC7"/>
    <w:rsid w:val="00D9190A"/>
    <w:rsid w:val="00DC1A46"/>
    <w:rsid w:val="00E03E07"/>
    <w:rsid w:val="00E54BDE"/>
    <w:rsid w:val="00E67187"/>
    <w:rsid w:val="00F7626C"/>
    <w:rsid w:val="00F958F8"/>
    <w:rsid w:val="00FC6FFA"/>
  </w:rsids>
  <m:mathPr>
    <m:mathFont m:val="Cambria Math"/>
    <m:brkBin m:val="before"/>
    <m:brkBinSub m:val="--"/>
    <m:smallFrac m:val="0"/>
    <m:dispDef/>
    <m:lMargin m:val="0"/>
    <m:rMargin m:val="0"/>
    <m:defJc m:val="centerGroup"/>
    <m:wrapIndent m:val="1440"/>
    <m:intLim m:val="subSup"/>
    <m:naryLim m:val="undOvr"/>
  </m:mathPr>
  <w:themeFontLang w:val="fr-B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221D3"/>
  <w15:docId w15:val="{BD4AEA7C-3741-914C-A72A-028B7826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80D"/>
    <w:rPr>
      <w:rFonts w:ascii="Arial" w:eastAsia="MS Mincho" w:hAnsi="Arial" w:cs="Times New Roman"/>
      <w:color w:val="56585B"/>
      <w:sz w:val="20"/>
      <w:lang w:val="en-US"/>
    </w:rPr>
  </w:style>
  <w:style w:type="paragraph" w:styleId="Ttulo1">
    <w:name w:val="heading 1"/>
    <w:basedOn w:val="Normal"/>
    <w:next w:val="Normal"/>
    <w:link w:val="Ttulo1Car"/>
    <w:uiPriority w:val="9"/>
    <w:qFormat/>
    <w:rsid w:val="00CE5DC6"/>
    <w:pPr>
      <w:numPr>
        <w:numId w:val="1"/>
      </w:numPr>
      <w:spacing w:before="240" w:after="240" w:line="360" w:lineRule="exact"/>
      <w:outlineLvl w:val="0"/>
    </w:pPr>
    <w:rPr>
      <w:rFonts w:eastAsiaTheme="minorHAnsi" w:cs="Arial"/>
      <w:b/>
      <w:bCs/>
      <w:caps/>
      <w:color w:val="5E78AD" w:themeColor="accent2"/>
      <w:spacing w:val="5"/>
      <w:sz w:val="32"/>
      <w:szCs w:val="32"/>
    </w:rPr>
  </w:style>
  <w:style w:type="paragraph" w:styleId="Ttulo2">
    <w:name w:val="heading 2"/>
    <w:basedOn w:val="Normal"/>
    <w:next w:val="Normal"/>
    <w:link w:val="Ttulo2Car"/>
    <w:uiPriority w:val="9"/>
    <w:unhideWhenUsed/>
    <w:qFormat/>
    <w:rsid w:val="00AD0CB5"/>
    <w:pPr>
      <w:numPr>
        <w:ilvl w:val="1"/>
        <w:numId w:val="1"/>
      </w:numPr>
      <w:spacing w:before="240" w:after="240" w:line="320" w:lineRule="exact"/>
      <w:outlineLvl w:val="1"/>
    </w:pPr>
    <w:rPr>
      <w:rFonts w:cs="Arial"/>
      <w:b/>
      <w:bCs/>
      <w:caps/>
      <w:color w:val="5E78AD" w:themeColor="accent2"/>
      <w:sz w:val="24"/>
      <w:szCs w:val="40"/>
    </w:rPr>
  </w:style>
  <w:style w:type="paragraph" w:styleId="Ttulo3">
    <w:name w:val="heading 3"/>
    <w:next w:val="Normal"/>
    <w:link w:val="Ttulo3Car"/>
    <w:uiPriority w:val="9"/>
    <w:unhideWhenUsed/>
    <w:qFormat/>
    <w:rsid w:val="00AD0CB5"/>
    <w:pPr>
      <w:numPr>
        <w:ilvl w:val="2"/>
        <w:numId w:val="1"/>
      </w:numPr>
      <w:spacing w:before="240" w:after="240"/>
      <w:outlineLvl w:val="2"/>
    </w:pPr>
    <w:rPr>
      <w:rFonts w:ascii="Arial" w:eastAsiaTheme="minorEastAsia" w:hAnsi="Arial" w:cs="Arial"/>
      <w:bCs/>
      <w:caps/>
      <w:color w:val="5E78AD" w:themeColor="accent2"/>
      <w:sz w:val="20"/>
      <w:lang w:val="en-GB"/>
    </w:rPr>
  </w:style>
  <w:style w:type="paragraph" w:styleId="Ttulo4">
    <w:name w:val="heading 4"/>
    <w:basedOn w:val="Normal"/>
    <w:next w:val="Normal"/>
    <w:link w:val="Ttulo4Car"/>
    <w:uiPriority w:val="9"/>
    <w:unhideWhenUsed/>
    <w:qFormat/>
    <w:rsid w:val="00AD0CB5"/>
    <w:pPr>
      <w:numPr>
        <w:ilvl w:val="3"/>
        <w:numId w:val="1"/>
      </w:numPr>
      <w:spacing w:before="240" w:after="240" w:line="320" w:lineRule="exact"/>
      <w:outlineLvl w:val="3"/>
    </w:pPr>
    <w:rPr>
      <w:color w:val="5E78AD" w:themeColor="accent2"/>
      <w:szCs w:val="28"/>
    </w:rPr>
  </w:style>
  <w:style w:type="paragraph" w:styleId="Ttulo5">
    <w:name w:val="heading 5"/>
    <w:basedOn w:val="Normal"/>
    <w:next w:val="Normal"/>
    <w:link w:val="Ttulo5Car"/>
    <w:uiPriority w:val="9"/>
    <w:unhideWhenUsed/>
    <w:qFormat/>
    <w:rsid w:val="005F16F7"/>
    <w:pPr>
      <w:keepNext/>
      <w:keepLines/>
      <w:spacing w:before="40"/>
      <w:outlineLvl w:val="4"/>
    </w:pPr>
    <w:rPr>
      <w:rFonts w:asciiTheme="majorHAnsi" w:eastAsiaTheme="majorEastAsia" w:hAnsiTheme="majorHAnsi" w:cstheme="majorBidi"/>
      <w:color w:val="1C254A"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CE5DC6"/>
    <w:rPr>
      <w:rFonts w:ascii="Arial" w:hAnsi="Arial" w:cs="Arial"/>
      <w:b/>
      <w:bCs/>
      <w:caps/>
      <w:color w:val="5E78AD" w:themeColor="accent2"/>
      <w:spacing w:val="5"/>
      <w:sz w:val="32"/>
      <w:szCs w:val="32"/>
      <w:lang w:val="en-US"/>
    </w:rPr>
  </w:style>
  <w:style w:type="character" w:customStyle="1" w:styleId="SubttuloCar">
    <w:name w:val="Subtítulo Car"/>
    <w:basedOn w:val="Fuentedeprrafopredeter"/>
    <w:link w:val="Subttulo"/>
    <w:uiPriority w:val="11"/>
    <w:qFormat/>
    <w:rsid w:val="00C76FF9"/>
    <w:rPr>
      <w:color w:val="5A5A5A" w:themeColor="text1" w:themeTint="A5"/>
      <w:spacing w:val="15"/>
      <w:szCs w:val="22"/>
    </w:rPr>
  </w:style>
  <w:style w:type="character" w:customStyle="1" w:styleId="Ttulo2Car">
    <w:name w:val="Título 2 Car"/>
    <w:basedOn w:val="Fuentedeprrafopredeter"/>
    <w:link w:val="Ttulo2"/>
    <w:uiPriority w:val="9"/>
    <w:qFormat/>
    <w:rsid w:val="00AD0CB5"/>
    <w:rPr>
      <w:rFonts w:ascii="Arial" w:eastAsiaTheme="minorEastAsia" w:hAnsi="Arial" w:cs="Arial"/>
      <w:b/>
      <w:bCs/>
      <w:caps/>
      <w:color w:val="5E78AD" w:themeColor="accent2"/>
      <w:szCs w:val="40"/>
      <w:lang w:val="en-GB"/>
    </w:rPr>
  </w:style>
  <w:style w:type="character" w:customStyle="1" w:styleId="EncabezadoCar">
    <w:name w:val="Encabezado Car"/>
    <w:basedOn w:val="Fuentedeprrafopredeter"/>
    <w:link w:val="Encabezado"/>
    <w:uiPriority w:val="99"/>
    <w:qFormat/>
    <w:rsid w:val="0041648F"/>
    <w:rPr>
      <w:rFonts w:ascii="Calibri" w:eastAsiaTheme="minorEastAsia" w:hAnsi="Calibri"/>
      <w:color w:val="1A1A1A" w:themeColor="background1" w:themeShade="1A"/>
      <w:sz w:val="22"/>
      <w:szCs w:val="20"/>
    </w:rPr>
  </w:style>
  <w:style w:type="character" w:customStyle="1" w:styleId="PiedepginaCar">
    <w:name w:val="Pie de página Car"/>
    <w:basedOn w:val="Fuentedeprrafopredeter"/>
    <w:link w:val="Piedepgina"/>
    <w:uiPriority w:val="99"/>
    <w:qFormat/>
    <w:rsid w:val="0041648F"/>
    <w:rPr>
      <w:rFonts w:ascii="Calibri" w:eastAsiaTheme="minorEastAsia" w:hAnsi="Calibri"/>
      <w:color w:val="1A1A1A" w:themeColor="background1" w:themeShade="1A"/>
      <w:sz w:val="22"/>
      <w:szCs w:val="20"/>
    </w:rPr>
  </w:style>
  <w:style w:type="character" w:styleId="Nmerodepgina">
    <w:name w:val="page number"/>
    <w:basedOn w:val="Fuentedeprrafopredeter"/>
    <w:uiPriority w:val="99"/>
    <w:semiHidden/>
    <w:unhideWhenUsed/>
    <w:qFormat/>
    <w:rsid w:val="00B64B1E"/>
  </w:style>
  <w:style w:type="character" w:customStyle="1" w:styleId="Ttulo3Car">
    <w:name w:val="Título 3 Car"/>
    <w:basedOn w:val="Fuentedeprrafopredeter"/>
    <w:link w:val="Ttulo3"/>
    <w:uiPriority w:val="9"/>
    <w:qFormat/>
    <w:rsid w:val="00AD0CB5"/>
    <w:rPr>
      <w:rFonts w:ascii="Arial" w:eastAsiaTheme="minorEastAsia" w:hAnsi="Arial" w:cs="Arial"/>
      <w:bCs/>
      <w:caps/>
      <w:color w:val="5E78AD" w:themeColor="accent2"/>
      <w:sz w:val="20"/>
      <w:lang w:val="en-GB"/>
    </w:rPr>
  </w:style>
  <w:style w:type="character" w:customStyle="1" w:styleId="TtuloCar">
    <w:name w:val="Título Car"/>
    <w:basedOn w:val="Fuentedeprrafopredeter"/>
    <w:link w:val="Ttulo"/>
    <w:uiPriority w:val="10"/>
    <w:qFormat/>
    <w:rsid w:val="00324DF6"/>
    <w:rPr>
      <w:rFonts w:ascii="Arial" w:eastAsiaTheme="majorEastAsia" w:hAnsi="Arial" w:cstheme="majorBidi"/>
      <w:spacing w:val="-10"/>
      <w:kern w:val="2"/>
      <w:sz w:val="56"/>
      <w:szCs w:val="56"/>
      <w:lang w:val="en-GB"/>
    </w:rPr>
  </w:style>
  <w:style w:type="character" w:customStyle="1" w:styleId="Ttulo4Car">
    <w:name w:val="Título 4 Car"/>
    <w:basedOn w:val="Fuentedeprrafopredeter"/>
    <w:link w:val="Ttulo4"/>
    <w:uiPriority w:val="9"/>
    <w:qFormat/>
    <w:rsid w:val="00AD0CB5"/>
    <w:rPr>
      <w:rFonts w:ascii="Arial" w:eastAsiaTheme="minorEastAsia" w:hAnsi="Arial"/>
      <w:color w:val="5E78AD" w:themeColor="accent2"/>
      <w:sz w:val="20"/>
      <w:szCs w:val="28"/>
      <w:lang w:val="en-GB"/>
    </w:rPr>
  </w:style>
  <w:style w:type="character" w:customStyle="1" w:styleId="Ttulo5Car">
    <w:name w:val="Título 5 Car"/>
    <w:basedOn w:val="Fuentedeprrafopredeter"/>
    <w:link w:val="Ttulo5"/>
    <w:uiPriority w:val="9"/>
    <w:qFormat/>
    <w:rsid w:val="005F16F7"/>
    <w:rPr>
      <w:rFonts w:asciiTheme="majorHAnsi" w:eastAsiaTheme="majorEastAsia" w:hAnsiTheme="majorHAnsi" w:cstheme="majorBidi"/>
      <w:color w:val="1C254A" w:themeColor="accent1" w:themeShade="BF"/>
      <w:szCs w:val="20"/>
      <w:lang w:val="en-GB"/>
    </w:rPr>
  </w:style>
  <w:style w:type="character" w:customStyle="1" w:styleId="CitadestacadaCar">
    <w:name w:val="Cita destacada Car"/>
    <w:basedOn w:val="Fuentedeprrafopredeter"/>
    <w:link w:val="Citadestacada"/>
    <w:uiPriority w:val="30"/>
    <w:qFormat/>
    <w:rsid w:val="008E3111"/>
    <w:rPr>
      <w:rFonts w:ascii="Arial" w:eastAsiaTheme="minorEastAsia" w:hAnsi="Arial"/>
      <w:i/>
      <w:iCs/>
      <w:color w:val="5E78AD" w:themeColor="accent2"/>
      <w:sz w:val="22"/>
      <w:szCs w:val="20"/>
      <w:lang w:val="en-GB"/>
    </w:rPr>
  </w:style>
  <w:style w:type="character" w:customStyle="1" w:styleId="EnlacedeInternet">
    <w:name w:val="Enlace de Internet"/>
    <w:basedOn w:val="Fuentedeprrafopredeter"/>
    <w:uiPriority w:val="99"/>
    <w:unhideWhenUsed/>
    <w:qFormat/>
    <w:rsid w:val="00E4345B"/>
    <w:rPr>
      <w:color w:val="263264" w:themeColor="accent1"/>
      <w:u w:val="single"/>
    </w:rPr>
  </w:style>
  <w:style w:type="character" w:styleId="Textodelmarcadordeposicin">
    <w:name w:val="Placeholder Text"/>
    <w:basedOn w:val="Fuentedeprrafopredeter"/>
    <w:uiPriority w:val="99"/>
    <w:semiHidden/>
    <w:qFormat/>
    <w:rsid w:val="008037E6"/>
    <w:rPr>
      <w:color w:val="808080"/>
    </w:rPr>
  </w:style>
  <w:style w:type="character" w:customStyle="1" w:styleId="FechaCar">
    <w:name w:val="Fecha Car"/>
    <w:basedOn w:val="Fuentedeprrafopredeter"/>
    <w:link w:val="Fecha"/>
    <w:uiPriority w:val="99"/>
    <w:qFormat/>
    <w:rsid w:val="00172F75"/>
    <w:rPr>
      <w:rFonts w:ascii="Arial" w:eastAsiaTheme="minorEastAsia" w:hAnsi="Arial"/>
      <w:color w:val="656865" w:themeColor="text2"/>
      <w:sz w:val="18"/>
      <w:szCs w:val="20"/>
      <w:lang w:val="en-GB"/>
    </w:rPr>
  </w:style>
  <w:style w:type="character" w:customStyle="1" w:styleId="TextonotapieCar">
    <w:name w:val="Texto nota pie Car"/>
    <w:basedOn w:val="Fuentedeprrafopredeter"/>
    <w:link w:val="Textonotapie"/>
    <w:uiPriority w:val="99"/>
    <w:qFormat/>
    <w:rsid w:val="00B37BC9"/>
    <w:rPr>
      <w:rFonts w:ascii="Arial" w:eastAsiaTheme="minorEastAsia" w:hAnsi="Arial"/>
      <w:color w:val="656865" w:themeColor="text2"/>
      <w:sz w:val="16"/>
      <w:szCs w:val="16"/>
      <w:lang w:val="nl-BE"/>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unhideWhenUsed/>
    <w:qFormat/>
    <w:rsid w:val="00DB315D"/>
    <w:rPr>
      <w:vertAlign w:val="superscript"/>
    </w:rPr>
  </w:style>
  <w:style w:type="character" w:styleId="Textoennegrita">
    <w:name w:val="Strong"/>
    <w:basedOn w:val="Fuentedeprrafopredeter"/>
    <w:uiPriority w:val="22"/>
    <w:qFormat/>
    <w:rsid w:val="000D0EC9"/>
    <w:rPr>
      <w:b/>
      <w:bCs/>
    </w:rPr>
  </w:style>
  <w:style w:type="character" w:styleId="EjemplodeHTML">
    <w:name w:val="HTML Sample"/>
    <w:basedOn w:val="Fuentedeprrafopredeter"/>
    <w:uiPriority w:val="99"/>
    <w:semiHidden/>
    <w:unhideWhenUsed/>
    <w:qFormat/>
    <w:rsid w:val="000D0EC9"/>
    <w:rPr>
      <w:rFonts w:ascii="Arial" w:hAnsi="Arial"/>
      <w:sz w:val="24"/>
      <w:szCs w:val="24"/>
    </w:rPr>
  </w:style>
  <w:style w:type="character" w:styleId="CdigoHTML">
    <w:name w:val="HTML Code"/>
    <w:basedOn w:val="Fuentedeprrafopredeter"/>
    <w:uiPriority w:val="99"/>
    <w:semiHidden/>
    <w:unhideWhenUsed/>
    <w:qFormat/>
    <w:rsid w:val="000D0EC9"/>
    <w:rPr>
      <w:rFonts w:ascii="Arial" w:hAnsi="Arial"/>
      <w:sz w:val="20"/>
      <w:szCs w:val="20"/>
    </w:rPr>
  </w:style>
  <w:style w:type="character" w:customStyle="1" w:styleId="Title2Char">
    <w:name w:val="Title 2 Char"/>
    <w:link w:val="Title2"/>
    <w:qFormat/>
    <w:rsid w:val="008E080D"/>
    <w:rPr>
      <w:rFonts w:ascii="Arial" w:eastAsia="MS Mincho" w:hAnsi="Arial" w:cs="Times New Roman"/>
      <w:b/>
      <w:color w:val="69395D"/>
      <w:lang w:val="en-GB"/>
    </w:rPr>
  </w:style>
  <w:style w:type="character" w:styleId="Refdecomentario">
    <w:name w:val="annotation reference"/>
    <w:basedOn w:val="Fuentedeprrafopredeter"/>
    <w:uiPriority w:val="99"/>
    <w:semiHidden/>
    <w:unhideWhenUsed/>
    <w:qFormat/>
    <w:rsid w:val="00F9358A"/>
    <w:rPr>
      <w:sz w:val="16"/>
      <w:szCs w:val="16"/>
    </w:rPr>
  </w:style>
  <w:style w:type="character" w:customStyle="1" w:styleId="TextocomentarioCar">
    <w:name w:val="Texto comentario Car"/>
    <w:basedOn w:val="Fuentedeprrafopredeter"/>
    <w:link w:val="Textocomentario"/>
    <w:uiPriority w:val="99"/>
    <w:semiHidden/>
    <w:qFormat/>
    <w:rsid w:val="00F9358A"/>
    <w:rPr>
      <w:rFonts w:ascii="Arial" w:eastAsia="MS Mincho" w:hAnsi="Arial" w:cs="Times New Roman"/>
      <w:color w:val="56585B"/>
      <w:sz w:val="20"/>
      <w:szCs w:val="20"/>
      <w:lang w:val="en-US"/>
    </w:rPr>
  </w:style>
  <w:style w:type="character" w:customStyle="1" w:styleId="AsuntodelcomentarioCar">
    <w:name w:val="Asunto del comentario Car"/>
    <w:basedOn w:val="TextocomentarioCar"/>
    <w:link w:val="Asuntodelcomentario"/>
    <w:uiPriority w:val="99"/>
    <w:semiHidden/>
    <w:qFormat/>
    <w:rsid w:val="00F9358A"/>
    <w:rPr>
      <w:rFonts w:ascii="Arial" w:eastAsia="MS Mincho" w:hAnsi="Arial" w:cs="Times New Roman"/>
      <w:b/>
      <w:bCs/>
      <w:color w:val="56585B"/>
      <w:sz w:val="20"/>
      <w:szCs w:val="20"/>
      <w:lang w:val="en-US"/>
    </w:rPr>
  </w:style>
  <w:style w:type="character" w:styleId="Mencinsinresolver">
    <w:name w:val="Unresolved Mention"/>
    <w:basedOn w:val="Fuentedeprrafopredeter"/>
    <w:uiPriority w:val="99"/>
    <w:semiHidden/>
    <w:unhideWhenUsed/>
    <w:qFormat/>
    <w:rsid w:val="00F060E3"/>
    <w:rPr>
      <w:color w:val="605E5C"/>
      <w:shd w:val="clear" w:color="auto" w:fill="E1DFDD"/>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tulo">
    <w:name w:val="Title"/>
    <w:basedOn w:val="Normal"/>
    <w:next w:val="Textoindependiente"/>
    <w:link w:val="TtuloCar"/>
    <w:uiPriority w:val="10"/>
    <w:qFormat/>
    <w:rsid w:val="00324DF6"/>
    <w:pPr>
      <w:contextualSpacing/>
    </w:pPr>
    <w:rPr>
      <w:rFonts w:eastAsiaTheme="majorEastAsia" w:cstheme="majorBidi"/>
      <w:color w:val="auto"/>
      <w:spacing w:val="-10"/>
      <w:kern w:val="2"/>
      <w:sz w:val="56"/>
      <w:szCs w:val="56"/>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rPr>
  </w:style>
  <w:style w:type="paragraph" w:customStyle="1" w:styleId="ndice">
    <w:name w:val="Índice"/>
    <w:basedOn w:val="Normal"/>
    <w:qFormat/>
    <w:pPr>
      <w:suppressLineNumbers/>
    </w:pPr>
    <w:rPr>
      <w:rFonts w:cs="Arial"/>
    </w:rPr>
  </w:style>
  <w:style w:type="paragraph" w:customStyle="1" w:styleId="Introduction">
    <w:name w:val="Introduction"/>
    <w:basedOn w:val="Normal"/>
    <w:autoRedefine/>
    <w:qFormat/>
    <w:rsid w:val="00C76FF9"/>
    <w:rPr>
      <w:caps/>
      <w:sz w:val="32"/>
      <w:szCs w:val="36"/>
    </w:rPr>
  </w:style>
  <w:style w:type="paragraph" w:styleId="Subttulo">
    <w:name w:val="Subtitle"/>
    <w:basedOn w:val="Normal"/>
    <w:next w:val="Normal"/>
    <w:link w:val="SubttuloCar"/>
    <w:autoRedefine/>
    <w:uiPriority w:val="11"/>
    <w:qFormat/>
    <w:rsid w:val="00C76FF9"/>
    <w:pPr>
      <w:spacing w:after="240"/>
    </w:pPr>
    <w:rPr>
      <w:rFonts w:asciiTheme="minorHAnsi" w:hAnsiTheme="minorHAnsi"/>
      <w:color w:val="5A5A5A" w:themeColor="text1" w:themeTint="A5"/>
      <w:spacing w:val="15"/>
      <w:sz w:val="24"/>
      <w:szCs w:val="22"/>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41648F"/>
    <w:pPr>
      <w:tabs>
        <w:tab w:val="center" w:pos="4536"/>
        <w:tab w:val="right" w:pos="9072"/>
      </w:tabs>
    </w:pPr>
  </w:style>
  <w:style w:type="paragraph" w:styleId="Piedepgina">
    <w:name w:val="footer"/>
    <w:basedOn w:val="Normal"/>
    <w:link w:val="PiedepginaCar"/>
    <w:uiPriority w:val="99"/>
    <w:unhideWhenUsed/>
    <w:rsid w:val="0041648F"/>
    <w:pPr>
      <w:tabs>
        <w:tab w:val="center" w:pos="4536"/>
        <w:tab w:val="right" w:pos="9072"/>
      </w:tabs>
    </w:pPr>
  </w:style>
  <w:style w:type="paragraph" w:styleId="Sinespaciado">
    <w:name w:val="No Spacing"/>
    <w:uiPriority w:val="1"/>
    <w:qFormat/>
    <w:rsid w:val="00D174E9"/>
    <w:rPr>
      <w:rFonts w:ascii="Calibri" w:eastAsiaTheme="minorEastAsia" w:hAnsi="Calibri"/>
      <w:color w:val="1A1A1A" w:themeColor="background1" w:themeShade="1A"/>
      <w:sz w:val="22"/>
      <w:szCs w:val="20"/>
    </w:rPr>
  </w:style>
  <w:style w:type="paragraph" w:customStyle="1" w:styleId="Header1">
    <w:name w:val="Header1"/>
    <w:qFormat/>
    <w:rsid w:val="005F16F7"/>
    <w:pPr>
      <w:jc w:val="right"/>
    </w:pPr>
    <w:rPr>
      <w:rFonts w:ascii="Exo" w:eastAsiaTheme="minorEastAsia" w:hAnsi="Exo"/>
      <w:b/>
      <w:bCs/>
      <w:color w:val="5E78AD" w:themeColor="accent2"/>
      <w:sz w:val="22"/>
      <w:szCs w:val="20"/>
      <w:lang w:val="nl-BE"/>
    </w:rPr>
  </w:style>
  <w:style w:type="paragraph" w:customStyle="1" w:styleId="Footer1">
    <w:name w:val="Footer1"/>
    <w:basedOn w:val="Normal"/>
    <w:qFormat/>
    <w:rsid w:val="00C810C7"/>
    <w:pPr>
      <w:jc w:val="right"/>
    </w:pPr>
    <w:rPr>
      <w:lang w:val="nl-BE"/>
    </w:rPr>
  </w:style>
  <w:style w:type="paragraph" w:styleId="Citadestacada">
    <w:name w:val="Intense Quote"/>
    <w:basedOn w:val="Normal"/>
    <w:next w:val="Normal"/>
    <w:link w:val="CitadestacadaCar"/>
    <w:uiPriority w:val="30"/>
    <w:qFormat/>
    <w:rsid w:val="008E3111"/>
    <w:pPr>
      <w:pBdr>
        <w:top w:val="single" w:sz="4" w:space="10" w:color="5E78AD"/>
        <w:bottom w:val="single" w:sz="4" w:space="10" w:color="5E78AD"/>
      </w:pBdr>
      <w:spacing w:before="360" w:after="360"/>
    </w:pPr>
    <w:rPr>
      <w:i/>
      <w:iCs/>
      <w:color w:val="5E78AD" w:themeColor="accent2"/>
    </w:rPr>
  </w:style>
  <w:style w:type="paragraph" w:customStyle="1" w:styleId="Paragraphestandard">
    <w:name w:val="[Paragraphe standard]"/>
    <w:basedOn w:val="Normal"/>
    <w:uiPriority w:val="99"/>
    <w:qFormat/>
    <w:rsid w:val="005808D9"/>
    <w:pPr>
      <w:widowControl w:val="0"/>
      <w:spacing w:line="288" w:lineRule="auto"/>
      <w:textAlignment w:val="center"/>
    </w:pPr>
    <w:rPr>
      <w:rFonts w:ascii="MinionPro-Regular" w:eastAsiaTheme="minorHAnsi" w:hAnsi="MinionPro-Regular" w:cs="MinionPro-Regular"/>
      <w:color w:val="000000"/>
      <w:sz w:val="24"/>
    </w:rPr>
  </w:style>
  <w:style w:type="paragraph" w:customStyle="1" w:styleId="Informations">
    <w:name w:val="Informations"/>
    <w:basedOn w:val="Normal"/>
    <w:qFormat/>
    <w:rsid w:val="004F1430"/>
    <w:pPr>
      <w:spacing w:after="360"/>
    </w:pPr>
  </w:style>
  <w:style w:type="paragraph" w:styleId="Fecha">
    <w:name w:val="Date"/>
    <w:basedOn w:val="Normal"/>
    <w:next w:val="Normal"/>
    <w:link w:val="FechaCar"/>
    <w:uiPriority w:val="99"/>
    <w:unhideWhenUsed/>
    <w:qFormat/>
    <w:rsid w:val="00172F75"/>
    <w:pPr>
      <w:spacing w:before="200" w:line="400" w:lineRule="exact"/>
    </w:pPr>
  </w:style>
  <w:style w:type="paragraph" w:customStyle="1" w:styleId="Subject">
    <w:name w:val="Subject"/>
    <w:basedOn w:val="Normal"/>
    <w:qFormat/>
    <w:rsid w:val="004F1430"/>
    <w:pPr>
      <w:spacing w:before="200" w:line="220" w:lineRule="exact"/>
    </w:pPr>
    <w:rPr>
      <w:b/>
    </w:rPr>
  </w:style>
  <w:style w:type="paragraph" w:customStyle="1" w:styleId="Document-Title">
    <w:name w:val="Document-Title"/>
    <w:qFormat/>
    <w:rsid w:val="00E02E5F"/>
    <w:pPr>
      <w:spacing w:before="1800"/>
    </w:pPr>
    <w:rPr>
      <w:rFonts w:ascii="Arial" w:eastAsia="Calibri" w:hAnsi="Arial" w:cs="Arial"/>
      <w:b/>
      <w:bCs/>
      <w:color w:val="5E78AD" w:themeColor="accent2"/>
      <w:spacing w:val="5"/>
      <w:sz w:val="70"/>
      <w:szCs w:val="32"/>
      <w:lang w:val="en-US"/>
    </w:rPr>
  </w:style>
  <w:style w:type="paragraph" w:customStyle="1" w:styleId="Sous-titre1">
    <w:name w:val="Sous-titre1"/>
    <w:basedOn w:val="Normal"/>
    <w:qFormat/>
    <w:rsid w:val="00B919D5"/>
    <w:pPr>
      <w:widowControl w:val="0"/>
      <w:spacing w:line="288" w:lineRule="auto"/>
      <w:textAlignment w:val="center"/>
    </w:pPr>
    <w:rPr>
      <w:rFonts w:eastAsiaTheme="minorHAnsi" w:cs="Arial"/>
      <w:color w:val="C5C5BD" w:themeColor="background2"/>
      <w:spacing w:val="4"/>
      <w:sz w:val="44"/>
      <w:szCs w:val="44"/>
    </w:rPr>
  </w:style>
  <w:style w:type="paragraph" w:customStyle="1" w:styleId="DocumentTitle-Sub-title">
    <w:name w:val="Document Title - Sub-title"/>
    <w:basedOn w:val="Normal"/>
    <w:next w:val="Document-Title"/>
    <w:qFormat/>
    <w:rsid w:val="00FE7423"/>
    <w:pPr>
      <w:widowControl w:val="0"/>
      <w:spacing w:before="240" w:line="288" w:lineRule="auto"/>
      <w:textAlignment w:val="center"/>
    </w:pPr>
    <w:rPr>
      <w:rFonts w:eastAsiaTheme="minorHAnsi" w:cs="Arial"/>
      <w:b/>
      <w:bCs/>
      <w:spacing w:val="4"/>
      <w:sz w:val="44"/>
      <w:szCs w:val="44"/>
    </w:rPr>
  </w:style>
  <w:style w:type="paragraph" w:customStyle="1" w:styleId="Document-Title-Sub-titledown">
    <w:name w:val="Document-Title - Sub-title down"/>
    <w:basedOn w:val="Sous-titre1"/>
    <w:next w:val="DocumentTitle-Sub-title"/>
    <w:qFormat/>
    <w:rsid w:val="00E52E6D"/>
    <w:rPr>
      <w:color w:val="656865" w:themeColor="text2"/>
      <w:sz w:val="36"/>
      <w:szCs w:val="36"/>
    </w:rPr>
  </w:style>
  <w:style w:type="paragraph" w:styleId="Prrafodelista">
    <w:name w:val="List Paragraph"/>
    <w:basedOn w:val="Normal"/>
    <w:uiPriority w:val="34"/>
    <w:qFormat/>
    <w:rsid w:val="009E6B67"/>
    <w:pPr>
      <w:ind w:left="720"/>
      <w:contextualSpacing/>
    </w:pPr>
  </w:style>
  <w:style w:type="paragraph" w:customStyle="1" w:styleId="Bulletpoint">
    <w:name w:val="Bullet point"/>
    <w:basedOn w:val="Prrafodelista"/>
    <w:qFormat/>
    <w:rsid w:val="00FB62ED"/>
    <w:pPr>
      <w:numPr>
        <w:numId w:val="2"/>
      </w:numPr>
    </w:pPr>
  </w:style>
  <w:style w:type="paragraph" w:customStyle="1" w:styleId="Niveauducommentaire21">
    <w:name w:val="Niveau du commentaire : 21"/>
    <w:basedOn w:val="Bulletpoint"/>
    <w:uiPriority w:val="99"/>
    <w:qFormat/>
    <w:rsid w:val="00753B15"/>
  </w:style>
  <w:style w:type="paragraph" w:styleId="TDC1">
    <w:name w:val="toc 1"/>
    <w:basedOn w:val="Normal"/>
    <w:next w:val="Normal"/>
    <w:autoRedefine/>
    <w:uiPriority w:val="39"/>
    <w:unhideWhenUsed/>
    <w:rsid w:val="00F23AC3"/>
    <w:pPr>
      <w:spacing w:before="120" w:after="120"/>
    </w:pPr>
    <w:rPr>
      <w:bCs/>
      <w:sz w:val="24"/>
    </w:rPr>
  </w:style>
  <w:style w:type="paragraph" w:styleId="TDC2">
    <w:name w:val="toc 2"/>
    <w:basedOn w:val="Normal"/>
    <w:next w:val="Normal"/>
    <w:autoRedefine/>
    <w:uiPriority w:val="39"/>
    <w:unhideWhenUsed/>
    <w:rsid w:val="00F23AC3"/>
    <w:pPr>
      <w:ind w:left="181"/>
    </w:pPr>
    <w:rPr>
      <w:bCs/>
      <w:szCs w:val="22"/>
    </w:rPr>
  </w:style>
  <w:style w:type="paragraph" w:styleId="TDC3">
    <w:name w:val="toc 3"/>
    <w:basedOn w:val="Normal"/>
    <w:next w:val="Normal"/>
    <w:autoRedefine/>
    <w:uiPriority w:val="39"/>
    <w:unhideWhenUsed/>
    <w:rsid w:val="00F23AC3"/>
    <w:pPr>
      <w:ind w:left="360"/>
    </w:pPr>
    <w:rPr>
      <w:rFonts w:asciiTheme="minorHAnsi" w:hAnsiTheme="minorHAnsi"/>
      <w:sz w:val="22"/>
      <w:szCs w:val="22"/>
    </w:rPr>
  </w:style>
  <w:style w:type="paragraph" w:styleId="TDC4">
    <w:name w:val="toc 4"/>
    <w:basedOn w:val="Normal"/>
    <w:next w:val="Normal"/>
    <w:autoRedefine/>
    <w:uiPriority w:val="39"/>
    <w:unhideWhenUsed/>
    <w:rsid w:val="00F23AC3"/>
    <w:pPr>
      <w:ind w:left="540"/>
    </w:pPr>
    <w:rPr>
      <w:rFonts w:asciiTheme="minorHAnsi" w:hAnsiTheme="minorHAnsi"/>
    </w:rPr>
  </w:style>
  <w:style w:type="paragraph" w:styleId="TDC5">
    <w:name w:val="toc 5"/>
    <w:basedOn w:val="Normal"/>
    <w:next w:val="Normal"/>
    <w:autoRedefine/>
    <w:uiPriority w:val="39"/>
    <w:unhideWhenUsed/>
    <w:rsid w:val="00F23AC3"/>
    <w:pPr>
      <w:ind w:left="720"/>
    </w:pPr>
    <w:rPr>
      <w:rFonts w:asciiTheme="minorHAnsi" w:hAnsiTheme="minorHAnsi"/>
    </w:rPr>
  </w:style>
  <w:style w:type="paragraph" w:styleId="TDC6">
    <w:name w:val="toc 6"/>
    <w:basedOn w:val="Normal"/>
    <w:next w:val="Normal"/>
    <w:autoRedefine/>
    <w:uiPriority w:val="39"/>
    <w:unhideWhenUsed/>
    <w:rsid w:val="00F23AC3"/>
    <w:pPr>
      <w:ind w:left="900"/>
    </w:pPr>
    <w:rPr>
      <w:rFonts w:asciiTheme="minorHAnsi" w:hAnsiTheme="minorHAnsi"/>
    </w:rPr>
  </w:style>
  <w:style w:type="paragraph" w:styleId="TDC7">
    <w:name w:val="toc 7"/>
    <w:basedOn w:val="Normal"/>
    <w:next w:val="Normal"/>
    <w:autoRedefine/>
    <w:uiPriority w:val="39"/>
    <w:unhideWhenUsed/>
    <w:rsid w:val="00F23AC3"/>
    <w:pPr>
      <w:ind w:left="1080"/>
    </w:pPr>
    <w:rPr>
      <w:rFonts w:asciiTheme="minorHAnsi" w:hAnsiTheme="minorHAnsi"/>
    </w:rPr>
  </w:style>
  <w:style w:type="paragraph" w:styleId="TDC8">
    <w:name w:val="toc 8"/>
    <w:basedOn w:val="Normal"/>
    <w:next w:val="Normal"/>
    <w:autoRedefine/>
    <w:uiPriority w:val="39"/>
    <w:unhideWhenUsed/>
    <w:rsid w:val="00F23AC3"/>
    <w:pPr>
      <w:ind w:left="1260"/>
    </w:pPr>
    <w:rPr>
      <w:rFonts w:asciiTheme="minorHAnsi" w:hAnsiTheme="minorHAnsi"/>
    </w:rPr>
  </w:style>
  <w:style w:type="paragraph" w:styleId="TDC9">
    <w:name w:val="toc 9"/>
    <w:basedOn w:val="Normal"/>
    <w:next w:val="Normal"/>
    <w:autoRedefine/>
    <w:uiPriority w:val="39"/>
    <w:unhideWhenUsed/>
    <w:rsid w:val="00F23AC3"/>
    <w:pPr>
      <w:ind w:left="1440"/>
    </w:pPr>
    <w:rPr>
      <w:rFonts w:asciiTheme="minorHAnsi" w:hAnsiTheme="minorHAnsi"/>
    </w:rPr>
  </w:style>
  <w:style w:type="paragraph" w:styleId="TtuloTDC">
    <w:name w:val="TOC Heading"/>
    <w:basedOn w:val="Ttulo1"/>
    <w:next w:val="Normal"/>
    <w:uiPriority w:val="39"/>
    <w:unhideWhenUsed/>
    <w:qFormat/>
    <w:rsid w:val="00F23AC3"/>
    <w:pPr>
      <w:keepNext/>
      <w:keepLines/>
      <w:numPr>
        <w:numId w:val="0"/>
      </w:numPr>
      <w:spacing w:before="480" w:after="0" w:line="276" w:lineRule="auto"/>
    </w:pPr>
    <w:rPr>
      <w:rFonts w:asciiTheme="majorHAnsi" w:eastAsiaTheme="majorEastAsia" w:hAnsiTheme="majorHAnsi" w:cstheme="majorBidi"/>
      <w:caps w:val="0"/>
      <w:color w:val="1C254A" w:themeColor="accent1" w:themeShade="BF"/>
      <w:spacing w:val="0"/>
      <w:sz w:val="28"/>
      <w:szCs w:val="28"/>
      <w:lang w:val="fr-FR" w:eastAsia="fr-FR"/>
    </w:rPr>
  </w:style>
  <w:style w:type="paragraph" w:styleId="Textonotapie">
    <w:name w:val="footnote text"/>
    <w:basedOn w:val="Normal"/>
    <w:link w:val="TextonotapieCar"/>
    <w:uiPriority w:val="99"/>
    <w:unhideWhenUsed/>
    <w:rsid w:val="00B37BC9"/>
    <w:rPr>
      <w:sz w:val="16"/>
      <w:szCs w:val="16"/>
      <w:lang w:val="nl-BE"/>
    </w:rPr>
  </w:style>
  <w:style w:type="paragraph" w:customStyle="1" w:styleId="Numberedlist">
    <w:name w:val="Numbered list"/>
    <w:basedOn w:val="Prrafodelista"/>
    <w:qFormat/>
    <w:rsid w:val="007B5BF7"/>
    <w:pPr>
      <w:numPr>
        <w:numId w:val="3"/>
      </w:numPr>
    </w:pPr>
  </w:style>
  <w:style w:type="paragraph" w:customStyle="1" w:styleId="DocumentTitleDescription">
    <w:name w:val="Document Title Description"/>
    <w:basedOn w:val="Sous-titre1"/>
    <w:qFormat/>
    <w:rsid w:val="000D665C"/>
    <w:rPr>
      <w:color w:val="656865" w:themeColor="text2"/>
      <w:sz w:val="36"/>
      <w:szCs w:val="36"/>
    </w:rPr>
  </w:style>
  <w:style w:type="paragraph" w:customStyle="1" w:styleId="Title-TOC">
    <w:name w:val="Title - TOC"/>
    <w:qFormat/>
    <w:rsid w:val="007717AB"/>
    <w:rPr>
      <w:rFonts w:ascii="Arial" w:eastAsia="Calibri" w:hAnsi="Arial" w:cs="Arial"/>
      <w:b/>
      <w:bCs/>
      <w:caps/>
      <w:color w:val="5E78AD" w:themeColor="accent2"/>
      <w:spacing w:val="5"/>
      <w:sz w:val="32"/>
      <w:szCs w:val="32"/>
      <w:lang w:val="en-US"/>
    </w:rPr>
  </w:style>
  <w:style w:type="paragraph" w:customStyle="1" w:styleId="Title2">
    <w:name w:val="Title 2"/>
    <w:basedOn w:val="Normal"/>
    <w:link w:val="Title2Char"/>
    <w:qFormat/>
    <w:rsid w:val="008E080D"/>
    <w:rPr>
      <w:b/>
      <w:color w:val="69395D"/>
      <w:sz w:val="24"/>
      <w:lang w:val="en-GB"/>
    </w:rPr>
  </w:style>
  <w:style w:type="paragraph" w:customStyle="1" w:styleId="Title1COST">
    <w:name w:val="Title_1_COST"/>
    <w:basedOn w:val="Ttulo"/>
    <w:qFormat/>
    <w:rsid w:val="008E080D"/>
    <w:pPr>
      <w:ind w:left="360" w:hanging="360"/>
    </w:pPr>
    <w:rPr>
      <w:rFonts w:eastAsia="Meiryo" w:cs="Times New Roman"/>
      <w:b/>
      <w:color w:val="2A678B"/>
      <w:spacing w:val="0"/>
      <w:sz w:val="28"/>
      <w:szCs w:val="60"/>
    </w:rPr>
  </w:style>
  <w:style w:type="paragraph" w:styleId="Textocomentario">
    <w:name w:val="annotation text"/>
    <w:basedOn w:val="Normal"/>
    <w:link w:val="TextocomentarioCar"/>
    <w:uiPriority w:val="99"/>
    <w:semiHidden/>
    <w:unhideWhenUsed/>
    <w:qFormat/>
    <w:rsid w:val="00F9358A"/>
    <w:rPr>
      <w:szCs w:val="20"/>
    </w:rPr>
  </w:style>
  <w:style w:type="paragraph" w:styleId="Asuntodelcomentario">
    <w:name w:val="annotation subject"/>
    <w:basedOn w:val="Textocomentario"/>
    <w:next w:val="Textocomentario"/>
    <w:link w:val="AsuntodelcomentarioCar"/>
    <w:uiPriority w:val="99"/>
    <w:semiHidden/>
    <w:unhideWhenUsed/>
    <w:qFormat/>
    <w:rsid w:val="00F9358A"/>
    <w:rPr>
      <w:b/>
      <w:bCs/>
    </w:rPr>
  </w:style>
  <w:style w:type="paragraph" w:customStyle="1" w:styleId="Contenidodelmarco">
    <w:name w:val="Contenido del marco"/>
    <w:basedOn w:val="Normal"/>
    <w:qFormat/>
  </w:style>
  <w:style w:type="numbering" w:customStyle="1" w:styleId="COST">
    <w:name w:val="COST"/>
    <w:uiPriority w:val="99"/>
    <w:qFormat/>
    <w:rsid w:val="00FB62ED"/>
  </w:style>
  <w:style w:type="numbering" w:customStyle="1" w:styleId="COSTNUM">
    <w:name w:val="COST NUM"/>
    <w:uiPriority w:val="99"/>
    <w:qFormat/>
    <w:rsid w:val="007B5BF7"/>
  </w:style>
  <w:style w:type="table" w:customStyle="1" w:styleId="Style1">
    <w:name w:val="Style1"/>
    <w:basedOn w:val="Tablanormal"/>
    <w:uiPriority w:val="99"/>
    <w:rsid w:val="00EE6C68"/>
    <w:rPr>
      <w:rFonts w:eastAsiaTheme="minorEastAsia"/>
      <w:sz w:val="20"/>
      <w:szCs w:val="20"/>
    </w:rPr>
    <w:tblPr/>
  </w:style>
  <w:style w:type="table" w:styleId="Tablaconcuadrcula">
    <w:name w:val="Table Grid"/>
    <w:basedOn w:val="Tablanormal"/>
    <w:rsid w:val="008E080D"/>
    <w:rPr>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49138">
      <w:bodyDiv w:val="1"/>
      <w:marLeft w:val="0"/>
      <w:marRight w:val="0"/>
      <w:marTop w:val="0"/>
      <w:marBottom w:val="0"/>
      <w:divBdr>
        <w:top w:val="none" w:sz="0" w:space="0" w:color="auto"/>
        <w:left w:val="none" w:sz="0" w:space="0" w:color="auto"/>
        <w:bottom w:val="none" w:sz="0" w:space="0" w:color="auto"/>
        <w:right w:val="none" w:sz="0" w:space="0" w:color="auto"/>
      </w:divBdr>
      <w:divsChild>
        <w:div w:id="13740373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footnotes.xml.rels><?xml version="1.0" encoding="UTF-8" standalone="yes"?>
<Relationships xmlns="http://schemas.openxmlformats.org/package/2006/relationships"><Relationship Id="rId1" Type="http://schemas.openxmlformats.org/officeDocument/2006/relationships/hyperlink" Target="https://www.cost.eu/who-we-are/cost-strategy/excellence-and-inclusiven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OST 1">
      <a:dk1>
        <a:srgbClr val="000000"/>
      </a:dk1>
      <a:lt1>
        <a:srgbClr val="FFFFFF"/>
      </a:lt1>
      <a:dk2>
        <a:srgbClr val="656865"/>
      </a:dk2>
      <a:lt2>
        <a:srgbClr val="C5C5BD"/>
      </a:lt2>
      <a:accent1>
        <a:srgbClr val="263264"/>
      </a:accent1>
      <a:accent2>
        <a:srgbClr val="5E78AD"/>
      </a:accent2>
      <a:accent3>
        <a:srgbClr val="5B2650"/>
      </a:accent3>
      <a:accent4>
        <a:srgbClr val="99245C"/>
      </a:accent4>
      <a:accent5>
        <a:srgbClr val="E5713E"/>
      </a:accent5>
      <a:accent6>
        <a:srgbClr val="00AB9D"/>
      </a:accent6>
      <a:hlink>
        <a:srgbClr val="C8C3B1"/>
      </a:hlink>
      <a:folHlink>
        <a:srgbClr val="8A8F8C"/>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A718F8-6700-47F2-81D1-360583518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3858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Joaquín Mira</dc:creator>
  <dc:description/>
  <cp:lastModifiedBy>Vara Gonzalez, Amaya</cp:lastModifiedBy>
  <cp:revision>2</cp:revision>
  <dcterms:created xsi:type="dcterms:W3CDTF">2022-02-25T08:06:00Z</dcterms:created>
  <dcterms:modified xsi:type="dcterms:W3CDTF">2022-02-25T08:06:00Z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